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2609C" w:rsidRDefault="00C2609C" w:rsidP="00C2609C">
      <w:pPr>
        <w:autoSpaceDE w:val="0"/>
        <w:autoSpaceDN w:val="0"/>
        <w:adjustRightInd w:val="0"/>
        <w:spacing w:after="0" w:line="240" w:lineRule="auto"/>
        <w:rPr>
          <w:rFonts w:ascii="Arial" w:hAnsi="Arial" w:cs="Arial"/>
          <w:b/>
          <w:bCs/>
        </w:rPr>
      </w:pPr>
      <w:r>
        <w:rPr>
          <w:rFonts w:ascii="Arial" w:hAnsi="Arial" w:cs="Arial"/>
          <w:b/>
          <w:bCs/>
        </w:rPr>
        <w:t>MANIPULATION ET CONSERVATION DE LA GOUACHE</w:t>
      </w:r>
    </w:p>
    <w:p w:rsidR="00C2609C" w:rsidRDefault="00C2609C" w:rsidP="00C2609C">
      <w:pPr>
        <w:autoSpaceDE w:val="0"/>
        <w:autoSpaceDN w:val="0"/>
        <w:adjustRightInd w:val="0"/>
        <w:spacing w:after="0" w:line="240" w:lineRule="auto"/>
        <w:rPr>
          <w:rFonts w:ascii="Arial" w:hAnsi="Arial" w:cs="Arial"/>
          <w:b/>
          <w:bCs/>
        </w:rPr>
      </w:pPr>
      <w:r>
        <w:rPr>
          <w:rFonts w:ascii="Arial" w:hAnsi="Arial" w:cs="Arial"/>
          <w:b/>
          <w:bCs/>
        </w:rPr>
        <w:t>ET DE LA PÂTE À MODELER</w:t>
      </w:r>
    </w:p>
    <w:p w:rsidR="00F94B23" w:rsidRDefault="00F94B23" w:rsidP="00C2609C">
      <w:pPr>
        <w:autoSpaceDE w:val="0"/>
        <w:autoSpaceDN w:val="0"/>
        <w:adjustRightInd w:val="0"/>
        <w:spacing w:after="0" w:line="240" w:lineRule="auto"/>
        <w:rPr>
          <w:rFonts w:ascii="Arial" w:hAnsi="Arial" w:cs="Arial"/>
          <w:b/>
          <w:bCs/>
          <w:sz w:val="20"/>
          <w:szCs w:val="20"/>
        </w:rPr>
      </w:pPr>
    </w:p>
    <w:p w:rsidR="00C2609C" w:rsidRPr="00D472F3" w:rsidRDefault="00C2609C" w:rsidP="00C2609C">
      <w:pPr>
        <w:autoSpaceDE w:val="0"/>
        <w:autoSpaceDN w:val="0"/>
        <w:adjustRightInd w:val="0"/>
        <w:spacing w:after="0" w:line="240" w:lineRule="auto"/>
        <w:rPr>
          <w:rFonts w:cs="Arial"/>
          <w:b/>
          <w:bCs/>
          <w:sz w:val="24"/>
          <w:szCs w:val="24"/>
        </w:rPr>
      </w:pPr>
      <w:r w:rsidRPr="00D472F3">
        <w:rPr>
          <w:rFonts w:cs="Arial"/>
          <w:b/>
          <w:bCs/>
          <w:sz w:val="24"/>
          <w:szCs w:val="24"/>
        </w:rPr>
        <w:t>LA GOUACHE</w:t>
      </w:r>
    </w:p>
    <w:p w:rsidR="00C2609C" w:rsidRPr="00D472F3" w:rsidRDefault="00C2609C" w:rsidP="00C2609C">
      <w:pPr>
        <w:autoSpaceDE w:val="0"/>
        <w:autoSpaceDN w:val="0"/>
        <w:adjustRightInd w:val="0"/>
        <w:spacing w:after="0" w:line="240" w:lineRule="auto"/>
        <w:jc w:val="both"/>
        <w:rPr>
          <w:rFonts w:cs="Arial"/>
          <w:sz w:val="24"/>
          <w:szCs w:val="24"/>
        </w:rPr>
      </w:pPr>
      <w:r w:rsidRPr="00D472F3">
        <w:rPr>
          <w:rFonts w:cs="Arial"/>
          <w:sz w:val="24"/>
          <w:szCs w:val="24"/>
        </w:rPr>
        <w:t>La gouache est une peinture à l’eau mêlée de liants et d’ingrédients qui la rendent pâteuse. Sur le marché, on la trouve sous forme liquide (dans des pots ou en tube) et solide (en pastilles). Elle présente plusieurs avantages : elle est facilement lavable à l’eau, sans odeur, bon marché et surtout, non toxique.</w:t>
      </w:r>
    </w:p>
    <w:p w:rsidR="00C2609C" w:rsidRPr="00D472F3" w:rsidRDefault="00C2609C" w:rsidP="00C2609C">
      <w:pPr>
        <w:autoSpaceDE w:val="0"/>
        <w:autoSpaceDN w:val="0"/>
        <w:adjustRightInd w:val="0"/>
        <w:spacing w:after="0" w:line="240" w:lineRule="auto"/>
        <w:jc w:val="both"/>
        <w:rPr>
          <w:rFonts w:cs="Arial"/>
          <w:sz w:val="24"/>
          <w:szCs w:val="24"/>
        </w:rPr>
      </w:pPr>
      <w:r w:rsidRPr="00D472F3">
        <w:rPr>
          <w:rFonts w:cs="Arial"/>
          <w:sz w:val="24"/>
          <w:szCs w:val="24"/>
        </w:rPr>
        <w:t>À la lumière des informations disponibles, l’odeur (moisi, terre humide ou alcool) parfois dégagée par la gouache pourrait être due à la présence de moisissures.</w:t>
      </w:r>
    </w:p>
    <w:p w:rsidR="00C2609C" w:rsidRPr="00D472F3" w:rsidRDefault="00C2609C" w:rsidP="00C2609C">
      <w:pPr>
        <w:autoSpaceDE w:val="0"/>
        <w:autoSpaceDN w:val="0"/>
        <w:adjustRightInd w:val="0"/>
        <w:spacing w:after="0" w:line="240" w:lineRule="auto"/>
        <w:jc w:val="both"/>
        <w:rPr>
          <w:rFonts w:cs="Arial"/>
          <w:sz w:val="24"/>
          <w:szCs w:val="24"/>
        </w:rPr>
      </w:pPr>
      <w:r w:rsidRPr="00D472F3">
        <w:rPr>
          <w:rFonts w:cs="Arial"/>
          <w:sz w:val="24"/>
          <w:szCs w:val="24"/>
        </w:rPr>
        <w:t>Les moisissures sont des champignons microscopiques dont l’apparition est favorisée, au cours de l’entreposage, par les températures douces, le faible éclairage, la ventilation et l’humidité.</w:t>
      </w:r>
    </w:p>
    <w:p w:rsidR="00C2609C" w:rsidRPr="00D472F3" w:rsidRDefault="00C2609C" w:rsidP="00C2609C">
      <w:pPr>
        <w:autoSpaceDE w:val="0"/>
        <w:autoSpaceDN w:val="0"/>
        <w:adjustRightInd w:val="0"/>
        <w:spacing w:after="0" w:line="240" w:lineRule="auto"/>
        <w:jc w:val="both"/>
        <w:rPr>
          <w:rFonts w:cs="Arial"/>
          <w:sz w:val="24"/>
          <w:szCs w:val="24"/>
        </w:rPr>
      </w:pPr>
      <w:r w:rsidRPr="00D472F3">
        <w:rPr>
          <w:rFonts w:cs="Arial"/>
          <w:sz w:val="24"/>
          <w:szCs w:val="24"/>
        </w:rPr>
        <w:t xml:space="preserve">Le contenu en eau de la gouache joue un rôle important dans le développement des moisissures. Plus la quantité </w:t>
      </w:r>
      <w:proofErr w:type="gramStart"/>
      <w:r w:rsidRPr="00D472F3">
        <w:rPr>
          <w:rFonts w:cs="Arial"/>
          <w:sz w:val="24"/>
          <w:szCs w:val="24"/>
        </w:rPr>
        <w:t>d’eau est</w:t>
      </w:r>
      <w:proofErr w:type="gramEnd"/>
      <w:r w:rsidRPr="00D472F3">
        <w:rPr>
          <w:rFonts w:cs="Arial"/>
          <w:sz w:val="24"/>
          <w:szCs w:val="24"/>
        </w:rPr>
        <w:t xml:space="preserve"> élevée, comme dans le cas de la gouache sous forme liquide, plus grand est le risque de formation de moisissures.</w:t>
      </w:r>
    </w:p>
    <w:p w:rsidR="00C2609C" w:rsidRPr="00D472F3" w:rsidRDefault="00C2609C" w:rsidP="00C2609C">
      <w:pPr>
        <w:autoSpaceDE w:val="0"/>
        <w:autoSpaceDN w:val="0"/>
        <w:adjustRightInd w:val="0"/>
        <w:spacing w:after="0" w:line="240" w:lineRule="auto"/>
        <w:jc w:val="both"/>
        <w:rPr>
          <w:rFonts w:cs="Arial"/>
          <w:sz w:val="24"/>
          <w:szCs w:val="24"/>
        </w:rPr>
      </w:pPr>
      <w:r w:rsidRPr="00D472F3">
        <w:rPr>
          <w:rFonts w:cs="Arial"/>
          <w:sz w:val="24"/>
          <w:szCs w:val="24"/>
        </w:rPr>
        <w:t>Les moisissures ne sont pas toujours faciles à reconnaître. Elles peuvent ressembler à une simple tache, à un jaunissement ou à une ternissure. Pour savoir s’il s’agit de moisissures, tapoter les marques suspectes avec un linge humecté d’eau de Javel non diluée. Si la tache change de couleur ou disparaît, il s’agit fort probablement de moisissures. Les agents de blanchiment au chlorure sont les seuls produits qui éliminent les moisissures par contact.</w:t>
      </w:r>
    </w:p>
    <w:p w:rsidR="00C2609C" w:rsidRPr="00D472F3" w:rsidRDefault="00C2609C" w:rsidP="00C2609C">
      <w:pPr>
        <w:autoSpaceDE w:val="0"/>
        <w:autoSpaceDN w:val="0"/>
        <w:adjustRightInd w:val="0"/>
        <w:spacing w:after="0" w:line="240" w:lineRule="auto"/>
        <w:jc w:val="both"/>
        <w:rPr>
          <w:rFonts w:cs="Arial"/>
          <w:b/>
          <w:bCs/>
          <w:sz w:val="24"/>
          <w:szCs w:val="24"/>
        </w:rPr>
      </w:pPr>
    </w:p>
    <w:p w:rsidR="00C2609C" w:rsidRPr="00D472F3" w:rsidRDefault="00C2609C" w:rsidP="00C2609C">
      <w:pPr>
        <w:autoSpaceDE w:val="0"/>
        <w:autoSpaceDN w:val="0"/>
        <w:adjustRightInd w:val="0"/>
        <w:spacing w:after="0" w:line="240" w:lineRule="auto"/>
        <w:jc w:val="both"/>
        <w:rPr>
          <w:rFonts w:cs="Arial"/>
          <w:b/>
          <w:bCs/>
          <w:sz w:val="24"/>
          <w:szCs w:val="24"/>
        </w:rPr>
      </w:pPr>
      <w:r w:rsidRPr="00D472F3">
        <w:rPr>
          <w:rFonts w:cs="Arial"/>
          <w:b/>
          <w:bCs/>
          <w:sz w:val="24"/>
          <w:szCs w:val="24"/>
        </w:rPr>
        <w:t>RECOMMANDATIONS</w:t>
      </w:r>
    </w:p>
    <w:p w:rsidR="00C2609C" w:rsidRPr="00D472F3" w:rsidRDefault="00C2609C" w:rsidP="00D472F3">
      <w:pPr>
        <w:pStyle w:val="Paragraphedeliste"/>
        <w:numPr>
          <w:ilvl w:val="0"/>
          <w:numId w:val="3"/>
        </w:numPr>
        <w:autoSpaceDE w:val="0"/>
        <w:autoSpaceDN w:val="0"/>
        <w:adjustRightInd w:val="0"/>
        <w:spacing w:after="0" w:line="240" w:lineRule="auto"/>
        <w:jc w:val="both"/>
        <w:rPr>
          <w:rFonts w:cs="Arial"/>
          <w:sz w:val="24"/>
          <w:szCs w:val="24"/>
        </w:rPr>
      </w:pPr>
      <w:r w:rsidRPr="00D472F3">
        <w:rPr>
          <w:rFonts w:cs="Arial"/>
          <w:sz w:val="24"/>
          <w:szCs w:val="24"/>
        </w:rPr>
        <w:t>Acheter une gouache de qualité, en petites quantités, de préférence en pastilles. Une gouache de mauvaise qualité peut être source de problèmes.</w:t>
      </w:r>
    </w:p>
    <w:p w:rsidR="00C2609C" w:rsidRPr="00D472F3" w:rsidRDefault="00C2609C" w:rsidP="00D472F3">
      <w:pPr>
        <w:pStyle w:val="Paragraphedeliste"/>
        <w:numPr>
          <w:ilvl w:val="0"/>
          <w:numId w:val="3"/>
        </w:numPr>
        <w:autoSpaceDE w:val="0"/>
        <w:autoSpaceDN w:val="0"/>
        <w:adjustRightInd w:val="0"/>
        <w:spacing w:after="0" w:line="240" w:lineRule="auto"/>
        <w:jc w:val="both"/>
        <w:rPr>
          <w:rFonts w:cs="Arial"/>
          <w:sz w:val="24"/>
          <w:szCs w:val="24"/>
        </w:rPr>
      </w:pPr>
      <w:r w:rsidRPr="00D472F3">
        <w:rPr>
          <w:rFonts w:cs="Arial"/>
          <w:sz w:val="24"/>
          <w:szCs w:val="24"/>
        </w:rPr>
        <w:t>Ranger la gouache dans un endroit sec et éclairé.</w:t>
      </w:r>
    </w:p>
    <w:p w:rsidR="00C2609C" w:rsidRPr="00D472F3" w:rsidRDefault="00C2609C" w:rsidP="00D472F3">
      <w:pPr>
        <w:pStyle w:val="Paragraphedeliste"/>
        <w:numPr>
          <w:ilvl w:val="0"/>
          <w:numId w:val="3"/>
        </w:numPr>
        <w:autoSpaceDE w:val="0"/>
        <w:autoSpaceDN w:val="0"/>
        <w:adjustRightInd w:val="0"/>
        <w:spacing w:after="0" w:line="240" w:lineRule="auto"/>
        <w:jc w:val="both"/>
        <w:rPr>
          <w:rFonts w:cs="Arial"/>
          <w:sz w:val="24"/>
          <w:szCs w:val="24"/>
        </w:rPr>
      </w:pPr>
      <w:r w:rsidRPr="00D472F3">
        <w:rPr>
          <w:rFonts w:cs="Arial"/>
          <w:sz w:val="24"/>
          <w:szCs w:val="24"/>
        </w:rPr>
        <w:t>Bien ventiler les locaux et maintenir le taux d’humidité entre 30 et 50 %.</w:t>
      </w:r>
    </w:p>
    <w:p w:rsidR="00C2609C" w:rsidRPr="00D472F3" w:rsidRDefault="00C2609C" w:rsidP="00D472F3">
      <w:pPr>
        <w:pStyle w:val="Paragraphedeliste"/>
        <w:numPr>
          <w:ilvl w:val="0"/>
          <w:numId w:val="3"/>
        </w:numPr>
        <w:autoSpaceDE w:val="0"/>
        <w:autoSpaceDN w:val="0"/>
        <w:adjustRightInd w:val="0"/>
        <w:spacing w:after="0" w:line="240" w:lineRule="auto"/>
        <w:jc w:val="both"/>
        <w:rPr>
          <w:rFonts w:cs="Arial"/>
          <w:sz w:val="24"/>
          <w:szCs w:val="24"/>
        </w:rPr>
      </w:pPr>
      <w:r w:rsidRPr="00D472F3">
        <w:rPr>
          <w:rFonts w:cs="Arial"/>
          <w:sz w:val="24"/>
          <w:szCs w:val="24"/>
        </w:rPr>
        <w:t>Jeter la gouache et son contenant si moisissures ou odeur.</w:t>
      </w:r>
    </w:p>
    <w:p w:rsidR="00C2609C" w:rsidRPr="00D472F3" w:rsidRDefault="00C2609C" w:rsidP="00D472F3">
      <w:pPr>
        <w:pStyle w:val="Paragraphedeliste"/>
        <w:numPr>
          <w:ilvl w:val="0"/>
          <w:numId w:val="3"/>
        </w:numPr>
        <w:autoSpaceDE w:val="0"/>
        <w:autoSpaceDN w:val="0"/>
        <w:adjustRightInd w:val="0"/>
        <w:spacing w:after="0" w:line="240" w:lineRule="auto"/>
        <w:jc w:val="both"/>
        <w:rPr>
          <w:rFonts w:cs="Arial"/>
          <w:sz w:val="24"/>
          <w:szCs w:val="24"/>
        </w:rPr>
      </w:pPr>
      <w:bookmarkStart w:id="0" w:name="_GoBack"/>
      <w:bookmarkEnd w:id="0"/>
      <w:r w:rsidRPr="00D472F3">
        <w:rPr>
          <w:rFonts w:cs="Arial"/>
          <w:sz w:val="24"/>
          <w:szCs w:val="24"/>
        </w:rPr>
        <w:t>Laver les contenants de gouache liquide avec une solution de bicarbonate de sodium (soda), un jour, en alternance avec du vinaigre le jour d’après. Le bicarbonate et le vinaigre attaquent des espèces différentes de moisissures.</w:t>
      </w:r>
    </w:p>
    <w:p w:rsidR="00C2609C" w:rsidRPr="00D472F3" w:rsidRDefault="00C2609C" w:rsidP="00C2609C">
      <w:pPr>
        <w:autoSpaceDE w:val="0"/>
        <w:autoSpaceDN w:val="0"/>
        <w:adjustRightInd w:val="0"/>
        <w:spacing w:after="0" w:line="240" w:lineRule="auto"/>
        <w:jc w:val="both"/>
        <w:rPr>
          <w:rFonts w:cs="Arial"/>
          <w:b/>
          <w:bCs/>
          <w:sz w:val="24"/>
          <w:szCs w:val="24"/>
        </w:rPr>
      </w:pPr>
    </w:p>
    <w:p w:rsidR="00C2609C" w:rsidRPr="00D472F3" w:rsidRDefault="00C2609C" w:rsidP="00C2609C">
      <w:pPr>
        <w:autoSpaceDE w:val="0"/>
        <w:autoSpaceDN w:val="0"/>
        <w:adjustRightInd w:val="0"/>
        <w:spacing w:after="0" w:line="240" w:lineRule="auto"/>
        <w:jc w:val="both"/>
        <w:rPr>
          <w:rFonts w:cs="Arial"/>
          <w:b/>
          <w:bCs/>
          <w:sz w:val="24"/>
          <w:szCs w:val="24"/>
        </w:rPr>
      </w:pPr>
      <w:r w:rsidRPr="00D472F3">
        <w:rPr>
          <w:rFonts w:cs="Arial"/>
          <w:b/>
          <w:bCs/>
          <w:sz w:val="24"/>
          <w:szCs w:val="24"/>
        </w:rPr>
        <w:t>LA PÂTE À MODELER</w:t>
      </w:r>
    </w:p>
    <w:p w:rsidR="00C2609C" w:rsidRPr="00D472F3" w:rsidRDefault="00C2609C" w:rsidP="00C2609C">
      <w:pPr>
        <w:autoSpaceDE w:val="0"/>
        <w:autoSpaceDN w:val="0"/>
        <w:adjustRightInd w:val="0"/>
        <w:spacing w:after="0" w:line="240" w:lineRule="auto"/>
        <w:jc w:val="both"/>
        <w:rPr>
          <w:rFonts w:cs="Arial"/>
          <w:sz w:val="24"/>
          <w:szCs w:val="24"/>
        </w:rPr>
      </w:pPr>
      <w:r w:rsidRPr="00D472F3">
        <w:rPr>
          <w:rFonts w:cs="Arial"/>
          <w:sz w:val="24"/>
          <w:szCs w:val="24"/>
        </w:rPr>
        <w:t>Une étude démontre que les micro-organismes peuvent survivre sur les pâtes pendant au moins</w:t>
      </w:r>
    </w:p>
    <w:p w:rsidR="00C2609C" w:rsidRPr="00D472F3" w:rsidRDefault="00C2609C" w:rsidP="00C2609C">
      <w:pPr>
        <w:autoSpaceDE w:val="0"/>
        <w:autoSpaceDN w:val="0"/>
        <w:adjustRightInd w:val="0"/>
        <w:spacing w:after="0" w:line="240" w:lineRule="auto"/>
        <w:jc w:val="both"/>
        <w:rPr>
          <w:rFonts w:cs="Arial"/>
          <w:sz w:val="24"/>
          <w:szCs w:val="24"/>
        </w:rPr>
      </w:pPr>
      <w:r w:rsidRPr="00D472F3">
        <w:rPr>
          <w:rFonts w:cs="Arial"/>
          <w:sz w:val="24"/>
          <w:szCs w:val="24"/>
        </w:rPr>
        <w:t>60 minutes, mais pas plus de 24 heures. Cela ne signifie pas pour autant que l’on doive jeter la pâte à modeler après chaque utilisation car selon cette étude, la pâte fortement inoculée par un micro-organisme et conservée à la température de la pièce semble incapable de soutenir une croissance bactérienne.</w:t>
      </w:r>
    </w:p>
    <w:p w:rsidR="006C65CF" w:rsidRPr="00D472F3" w:rsidRDefault="00C2609C" w:rsidP="00C2609C">
      <w:pPr>
        <w:autoSpaceDE w:val="0"/>
        <w:autoSpaceDN w:val="0"/>
        <w:adjustRightInd w:val="0"/>
        <w:spacing w:after="0" w:line="240" w:lineRule="auto"/>
        <w:jc w:val="both"/>
        <w:rPr>
          <w:rFonts w:cs="Arial"/>
          <w:sz w:val="24"/>
          <w:szCs w:val="24"/>
        </w:rPr>
      </w:pPr>
      <w:r w:rsidRPr="00D472F3">
        <w:rPr>
          <w:rFonts w:cs="Arial"/>
          <w:sz w:val="24"/>
          <w:szCs w:val="24"/>
        </w:rPr>
        <w:t>On recommande toutefois de ne pas se servir constamment de la même pâte au cours de la journée. Il est préférable d’attendre 24 heures avant de la réutiliser. Si cette activité revient à deux reprises au cours de la journée, il faut donc prévoir une pâte pour le matin et une autre pour l’après-midi. En outre, il faut faire laver les mains des enfants avant et après l’activité et tenter d’empêcher ceux-ci de porter la pâte à leur bouche.</w:t>
      </w:r>
    </w:p>
    <w:sectPr w:rsidR="006C65CF" w:rsidRPr="00D472F3">
      <w:headerReference w:type="even" r:id="rId7"/>
      <w:headerReference w:type="default" r:id="rId8"/>
      <w:footerReference w:type="even" r:id="rId9"/>
      <w:footerReference w:type="default" r:id="rId10"/>
      <w:headerReference w:type="first" r:id="rId11"/>
      <w:footerReference w:type="first" r:id="rId12"/>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329D0" w:rsidRDefault="004329D0" w:rsidP="004329D0">
      <w:pPr>
        <w:spacing w:after="0" w:line="240" w:lineRule="auto"/>
      </w:pPr>
      <w:r>
        <w:separator/>
      </w:r>
    </w:p>
  </w:endnote>
  <w:endnote w:type="continuationSeparator" w:id="0">
    <w:p w:rsidR="004329D0" w:rsidRDefault="004329D0" w:rsidP="004329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4B23" w:rsidRDefault="00F94B23">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29D0" w:rsidRDefault="004329D0" w:rsidP="004329D0">
    <w:pPr>
      <w:pStyle w:val="Pieddepage"/>
      <w:jc w:val="center"/>
    </w:pPr>
    <w:r>
      <w:t>Tiré du</w:t>
    </w:r>
    <w:r w:rsidR="00F94B23">
      <w:t xml:space="preserve"> guide prévention des maladies en milieu de garde</w:t>
    </w:r>
  </w:p>
  <w:p w:rsidR="00F94B23" w:rsidRDefault="00F94B23" w:rsidP="004329D0">
    <w:pPr>
      <w:pStyle w:val="Pieddepage"/>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4B23" w:rsidRDefault="00F94B23">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329D0" w:rsidRDefault="004329D0" w:rsidP="004329D0">
      <w:pPr>
        <w:spacing w:after="0" w:line="240" w:lineRule="auto"/>
      </w:pPr>
      <w:r>
        <w:separator/>
      </w:r>
    </w:p>
  </w:footnote>
  <w:footnote w:type="continuationSeparator" w:id="0">
    <w:p w:rsidR="004329D0" w:rsidRDefault="004329D0" w:rsidP="004329D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4B23" w:rsidRDefault="00F94B23">
    <w:pPr>
      <w:pStyle w:val="En-t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4B23" w:rsidRDefault="00F94B23">
    <w:pPr>
      <w:pStyle w:val="En-tt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4B23" w:rsidRDefault="00F94B23">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C9B27A0"/>
    <w:multiLevelType w:val="hybridMultilevel"/>
    <w:tmpl w:val="D744E368"/>
    <w:lvl w:ilvl="0" w:tplc="0C0C0001">
      <w:start w:val="1"/>
      <w:numFmt w:val="bullet"/>
      <w:lvlText w:val=""/>
      <w:lvlJc w:val="left"/>
      <w:pPr>
        <w:ind w:left="1440" w:hanging="360"/>
      </w:pPr>
      <w:rPr>
        <w:rFonts w:ascii="Symbol" w:hAnsi="Symbol" w:hint="default"/>
      </w:rPr>
    </w:lvl>
    <w:lvl w:ilvl="1" w:tplc="0C0C0003" w:tentative="1">
      <w:start w:val="1"/>
      <w:numFmt w:val="bullet"/>
      <w:lvlText w:val="o"/>
      <w:lvlJc w:val="left"/>
      <w:pPr>
        <w:ind w:left="2160" w:hanging="360"/>
      </w:pPr>
      <w:rPr>
        <w:rFonts w:ascii="Courier New" w:hAnsi="Courier New" w:cs="Courier New" w:hint="default"/>
      </w:rPr>
    </w:lvl>
    <w:lvl w:ilvl="2" w:tplc="0C0C0005" w:tentative="1">
      <w:start w:val="1"/>
      <w:numFmt w:val="bullet"/>
      <w:lvlText w:val=""/>
      <w:lvlJc w:val="left"/>
      <w:pPr>
        <w:ind w:left="2880" w:hanging="360"/>
      </w:pPr>
      <w:rPr>
        <w:rFonts w:ascii="Wingdings" w:hAnsi="Wingdings" w:hint="default"/>
      </w:rPr>
    </w:lvl>
    <w:lvl w:ilvl="3" w:tplc="0C0C0001" w:tentative="1">
      <w:start w:val="1"/>
      <w:numFmt w:val="bullet"/>
      <w:lvlText w:val=""/>
      <w:lvlJc w:val="left"/>
      <w:pPr>
        <w:ind w:left="3600" w:hanging="360"/>
      </w:pPr>
      <w:rPr>
        <w:rFonts w:ascii="Symbol" w:hAnsi="Symbol" w:hint="default"/>
      </w:rPr>
    </w:lvl>
    <w:lvl w:ilvl="4" w:tplc="0C0C0003" w:tentative="1">
      <w:start w:val="1"/>
      <w:numFmt w:val="bullet"/>
      <w:lvlText w:val="o"/>
      <w:lvlJc w:val="left"/>
      <w:pPr>
        <w:ind w:left="4320" w:hanging="360"/>
      </w:pPr>
      <w:rPr>
        <w:rFonts w:ascii="Courier New" w:hAnsi="Courier New" w:cs="Courier New" w:hint="default"/>
      </w:rPr>
    </w:lvl>
    <w:lvl w:ilvl="5" w:tplc="0C0C0005" w:tentative="1">
      <w:start w:val="1"/>
      <w:numFmt w:val="bullet"/>
      <w:lvlText w:val=""/>
      <w:lvlJc w:val="left"/>
      <w:pPr>
        <w:ind w:left="5040" w:hanging="360"/>
      </w:pPr>
      <w:rPr>
        <w:rFonts w:ascii="Wingdings" w:hAnsi="Wingdings" w:hint="default"/>
      </w:rPr>
    </w:lvl>
    <w:lvl w:ilvl="6" w:tplc="0C0C0001" w:tentative="1">
      <w:start w:val="1"/>
      <w:numFmt w:val="bullet"/>
      <w:lvlText w:val=""/>
      <w:lvlJc w:val="left"/>
      <w:pPr>
        <w:ind w:left="5760" w:hanging="360"/>
      </w:pPr>
      <w:rPr>
        <w:rFonts w:ascii="Symbol" w:hAnsi="Symbol" w:hint="default"/>
      </w:rPr>
    </w:lvl>
    <w:lvl w:ilvl="7" w:tplc="0C0C0003" w:tentative="1">
      <w:start w:val="1"/>
      <w:numFmt w:val="bullet"/>
      <w:lvlText w:val="o"/>
      <w:lvlJc w:val="left"/>
      <w:pPr>
        <w:ind w:left="6480" w:hanging="360"/>
      </w:pPr>
      <w:rPr>
        <w:rFonts w:ascii="Courier New" w:hAnsi="Courier New" w:cs="Courier New" w:hint="default"/>
      </w:rPr>
    </w:lvl>
    <w:lvl w:ilvl="8" w:tplc="0C0C0005" w:tentative="1">
      <w:start w:val="1"/>
      <w:numFmt w:val="bullet"/>
      <w:lvlText w:val=""/>
      <w:lvlJc w:val="left"/>
      <w:pPr>
        <w:ind w:left="7200" w:hanging="360"/>
      </w:pPr>
      <w:rPr>
        <w:rFonts w:ascii="Wingdings" w:hAnsi="Wingdings" w:hint="default"/>
      </w:rPr>
    </w:lvl>
  </w:abstractNum>
  <w:abstractNum w:abstractNumId="1">
    <w:nsid w:val="259B6B32"/>
    <w:multiLevelType w:val="hybridMultilevel"/>
    <w:tmpl w:val="416C5564"/>
    <w:lvl w:ilvl="0" w:tplc="0C0C000B">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
    <w:nsid w:val="79FD2C23"/>
    <w:multiLevelType w:val="hybridMultilevel"/>
    <w:tmpl w:val="C248E10E"/>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609C"/>
    <w:rsid w:val="004329D0"/>
    <w:rsid w:val="00625EDF"/>
    <w:rsid w:val="00C2609C"/>
    <w:rsid w:val="00D472F3"/>
    <w:rsid w:val="00DE6E75"/>
    <w:rsid w:val="00F94B23"/>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6C8EEF5-9F27-4B41-89B2-689966628D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4329D0"/>
    <w:pPr>
      <w:tabs>
        <w:tab w:val="center" w:pos="4320"/>
        <w:tab w:val="right" w:pos="8640"/>
      </w:tabs>
      <w:spacing w:after="0" w:line="240" w:lineRule="auto"/>
    </w:pPr>
  </w:style>
  <w:style w:type="character" w:customStyle="1" w:styleId="En-tteCar">
    <w:name w:val="En-tête Car"/>
    <w:basedOn w:val="Policepardfaut"/>
    <w:link w:val="En-tte"/>
    <w:uiPriority w:val="99"/>
    <w:rsid w:val="004329D0"/>
  </w:style>
  <w:style w:type="paragraph" w:styleId="Pieddepage">
    <w:name w:val="footer"/>
    <w:basedOn w:val="Normal"/>
    <w:link w:val="PieddepageCar"/>
    <w:uiPriority w:val="99"/>
    <w:unhideWhenUsed/>
    <w:rsid w:val="004329D0"/>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4329D0"/>
  </w:style>
  <w:style w:type="paragraph" w:styleId="Paragraphedeliste">
    <w:name w:val="List Paragraph"/>
    <w:basedOn w:val="Normal"/>
    <w:uiPriority w:val="34"/>
    <w:qFormat/>
    <w:rsid w:val="00D472F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442</Words>
  <Characters>2431</Characters>
  <Application>Microsoft Office Word</Application>
  <DocSecurity>0</DocSecurity>
  <Lines>20</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2868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dc:creator>
  <cp:keywords/>
  <dc:description/>
  <cp:lastModifiedBy>Utilisateur</cp:lastModifiedBy>
  <cp:revision>4</cp:revision>
  <dcterms:created xsi:type="dcterms:W3CDTF">2013-06-19T16:44:00Z</dcterms:created>
  <dcterms:modified xsi:type="dcterms:W3CDTF">2013-08-02T14:23:00Z</dcterms:modified>
</cp:coreProperties>
</file>