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09C" w:rsidRDefault="00C2609C" w:rsidP="00C2609C">
      <w:pPr>
        <w:autoSpaceDE w:val="0"/>
        <w:autoSpaceDN w:val="0"/>
        <w:adjustRightInd w:val="0"/>
        <w:spacing w:after="0" w:line="240" w:lineRule="auto"/>
        <w:rPr>
          <w:rFonts w:ascii="Arial" w:hAnsi="Arial" w:cs="Arial"/>
          <w:b/>
          <w:bCs/>
        </w:rPr>
      </w:pPr>
      <w:r>
        <w:rPr>
          <w:rFonts w:ascii="Arial" w:hAnsi="Arial" w:cs="Arial"/>
          <w:b/>
          <w:bCs/>
        </w:rPr>
        <w:t>MANIPULATION ET CONSERVATION DE LA GOUACHE</w:t>
      </w:r>
    </w:p>
    <w:p w:rsidR="00C2609C" w:rsidRDefault="00C2609C" w:rsidP="00C2609C">
      <w:pPr>
        <w:autoSpaceDE w:val="0"/>
        <w:autoSpaceDN w:val="0"/>
        <w:adjustRightInd w:val="0"/>
        <w:spacing w:after="0" w:line="240" w:lineRule="auto"/>
        <w:rPr>
          <w:rFonts w:ascii="Arial" w:hAnsi="Arial" w:cs="Arial"/>
          <w:b/>
          <w:bCs/>
        </w:rPr>
      </w:pPr>
      <w:r>
        <w:rPr>
          <w:rFonts w:ascii="Arial" w:hAnsi="Arial" w:cs="Arial"/>
          <w:b/>
          <w:bCs/>
        </w:rPr>
        <w:t>ET DE LA PÂTE À MODELER</w:t>
      </w:r>
    </w:p>
    <w:p w:rsidR="00F94B23" w:rsidRDefault="00F94B23" w:rsidP="00C2609C">
      <w:pPr>
        <w:autoSpaceDE w:val="0"/>
        <w:autoSpaceDN w:val="0"/>
        <w:adjustRightInd w:val="0"/>
        <w:spacing w:after="0" w:line="240" w:lineRule="auto"/>
        <w:rPr>
          <w:rFonts w:ascii="Arial" w:hAnsi="Arial" w:cs="Arial"/>
          <w:b/>
          <w:bCs/>
          <w:sz w:val="20"/>
          <w:szCs w:val="20"/>
        </w:rPr>
      </w:pPr>
    </w:p>
    <w:p w:rsidR="00C2609C" w:rsidRPr="00D472F3" w:rsidRDefault="00C2609C" w:rsidP="00C2609C">
      <w:pPr>
        <w:autoSpaceDE w:val="0"/>
        <w:autoSpaceDN w:val="0"/>
        <w:adjustRightInd w:val="0"/>
        <w:spacing w:after="0" w:line="240" w:lineRule="auto"/>
        <w:rPr>
          <w:rFonts w:cs="Arial"/>
          <w:b/>
          <w:bCs/>
          <w:sz w:val="24"/>
          <w:szCs w:val="24"/>
        </w:rPr>
      </w:pPr>
      <w:r w:rsidRPr="00D472F3">
        <w:rPr>
          <w:rFonts w:cs="Arial"/>
          <w:b/>
          <w:bCs/>
          <w:sz w:val="24"/>
          <w:szCs w:val="24"/>
        </w:rPr>
        <w:t>LA GOUACHE</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La gouache est une peinture à l’eau mêlée de liants et d’ingrédients qui la rendent pâteuse. Sur le marché, on la trouve sous forme liquide (dans des pots ou en tube) et solide (en pastilles). Elle présente plusieurs avantages : elle est facilement lavable à l’eau, sans odeur, bon marché et surtout, non toxique.</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À la lumière des informations disponibles, l’odeur (moisi, terre humide ou alcool) parfois dégagée par la gouache pourrait être due à la présence de moisissures.</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Les moisissures sont des champignons microscopiques dont l’apparition est favorisée, au cours de l’entreposage, par les températures douces, le faible éclairage, la ventilation et l’humidité.</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 xml:space="preserve">Le contenu en eau de la gouache joue un rôle important dans le développement des moisissures. Plus la quantité </w:t>
      </w:r>
      <w:proofErr w:type="gramStart"/>
      <w:r w:rsidRPr="00D472F3">
        <w:rPr>
          <w:rFonts w:cs="Arial"/>
          <w:sz w:val="24"/>
          <w:szCs w:val="24"/>
        </w:rPr>
        <w:t>d’eau est</w:t>
      </w:r>
      <w:proofErr w:type="gramEnd"/>
      <w:r w:rsidRPr="00D472F3">
        <w:rPr>
          <w:rFonts w:cs="Arial"/>
          <w:sz w:val="24"/>
          <w:szCs w:val="24"/>
        </w:rPr>
        <w:t xml:space="preserve"> élevée, comme dans le cas de la gouache sous forme liquide, plus grand est le risque de formation de moisissures.</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Les moisissures ne sont pas toujours faciles à reconnaître. Elles peuvent ressembler à une simple tache, à un jaunissement ou à une ternissure. Pour savoir s’il s’agit de moisissures, tapoter les marques suspectes avec un linge humecté d’eau de Javel non diluée. Si la tache change de couleur ou disparaît, il s’agit fort probablement de moisissures. Les agents de blanchiment au chlorure sont les seuls produits qui éliminent les moisissures par contact.</w:t>
      </w:r>
    </w:p>
    <w:p w:rsidR="00C2609C" w:rsidRPr="00D472F3" w:rsidRDefault="00C2609C" w:rsidP="00C2609C">
      <w:pPr>
        <w:autoSpaceDE w:val="0"/>
        <w:autoSpaceDN w:val="0"/>
        <w:adjustRightInd w:val="0"/>
        <w:spacing w:after="0" w:line="240" w:lineRule="auto"/>
        <w:jc w:val="both"/>
        <w:rPr>
          <w:rFonts w:cs="Arial"/>
          <w:b/>
          <w:bCs/>
          <w:sz w:val="24"/>
          <w:szCs w:val="24"/>
        </w:rPr>
      </w:pPr>
    </w:p>
    <w:p w:rsidR="00C2609C" w:rsidRPr="00D472F3" w:rsidRDefault="00C2609C" w:rsidP="00C2609C">
      <w:pPr>
        <w:autoSpaceDE w:val="0"/>
        <w:autoSpaceDN w:val="0"/>
        <w:adjustRightInd w:val="0"/>
        <w:spacing w:after="0" w:line="240" w:lineRule="auto"/>
        <w:jc w:val="both"/>
        <w:rPr>
          <w:rFonts w:cs="Arial"/>
          <w:b/>
          <w:bCs/>
          <w:sz w:val="24"/>
          <w:szCs w:val="24"/>
        </w:rPr>
      </w:pPr>
      <w:r w:rsidRPr="00D472F3">
        <w:rPr>
          <w:rFonts w:cs="Arial"/>
          <w:b/>
          <w:bCs/>
          <w:sz w:val="24"/>
          <w:szCs w:val="24"/>
        </w:rPr>
        <w:t>RECOMMANDATIONS</w:t>
      </w:r>
    </w:p>
    <w:p w:rsidR="00C2609C" w:rsidRPr="00D472F3" w:rsidRDefault="00C2609C" w:rsidP="00D472F3">
      <w:pPr>
        <w:pStyle w:val="Paragraphedeliste"/>
        <w:numPr>
          <w:ilvl w:val="0"/>
          <w:numId w:val="3"/>
        </w:numPr>
        <w:autoSpaceDE w:val="0"/>
        <w:autoSpaceDN w:val="0"/>
        <w:adjustRightInd w:val="0"/>
        <w:spacing w:after="0" w:line="240" w:lineRule="auto"/>
        <w:jc w:val="both"/>
        <w:rPr>
          <w:rFonts w:cs="Arial"/>
          <w:sz w:val="24"/>
          <w:szCs w:val="24"/>
        </w:rPr>
      </w:pPr>
      <w:r w:rsidRPr="00D472F3">
        <w:rPr>
          <w:rFonts w:cs="Arial"/>
          <w:sz w:val="24"/>
          <w:szCs w:val="24"/>
        </w:rPr>
        <w:t>Acheter une gouache de qualité, en petites quantités, de préférence en pastilles. Une gouache de mauvaise qualité peut être source de problèmes.</w:t>
      </w:r>
    </w:p>
    <w:p w:rsidR="00C2609C" w:rsidRPr="00D472F3" w:rsidRDefault="00C2609C" w:rsidP="00D472F3">
      <w:pPr>
        <w:pStyle w:val="Paragraphedeliste"/>
        <w:numPr>
          <w:ilvl w:val="0"/>
          <w:numId w:val="3"/>
        </w:numPr>
        <w:autoSpaceDE w:val="0"/>
        <w:autoSpaceDN w:val="0"/>
        <w:adjustRightInd w:val="0"/>
        <w:spacing w:after="0" w:line="240" w:lineRule="auto"/>
        <w:jc w:val="both"/>
        <w:rPr>
          <w:rFonts w:cs="Arial"/>
          <w:sz w:val="24"/>
          <w:szCs w:val="24"/>
        </w:rPr>
      </w:pPr>
      <w:r w:rsidRPr="00D472F3">
        <w:rPr>
          <w:rFonts w:cs="Arial"/>
          <w:sz w:val="24"/>
          <w:szCs w:val="24"/>
        </w:rPr>
        <w:t>Ranger la gouache dans un endroit sec et éclairé.</w:t>
      </w:r>
    </w:p>
    <w:p w:rsidR="00C2609C" w:rsidRPr="00D472F3" w:rsidRDefault="00C2609C" w:rsidP="00D472F3">
      <w:pPr>
        <w:pStyle w:val="Paragraphedeliste"/>
        <w:numPr>
          <w:ilvl w:val="0"/>
          <w:numId w:val="3"/>
        </w:numPr>
        <w:autoSpaceDE w:val="0"/>
        <w:autoSpaceDN w:val="0"/>
        <w:adjustRightInd w:val="0"/>
        <w:spacing w:after="0" w:line="240" w:lineRule="auto"/>
        <w:jc w:val="both"/>
        <w:rPr>
          <w:rFonts w:cs="Arial"/>
          <w:sz w:val="24"/>
          <w:szCs w:val="24"/>
        </w:rPr>
      </w:pPr>
      <w:r w:rsidRPr="00D472F3">
        <w:rPr>
          <w:rFonts w:cs="Arial"/>
          <w:sz w:val="24"/>
          <w:szCs w:val="24"/>
        </w:rPr>
        <w:t>Bien ventiler les locaux et maintenir le taux d’humidité entre 30 et 50 %.</w:t>
      </w:r>
    </w:p>
    <w:p w:rsidR="00C2609C" w:rsidRPr="00D472F3" w:rsidRDefault="00C2609C" w:rsidP="00D472F3">
      <w:pPr>
        <w:pStyle w:val="Paragraphedeliste"/>
        <w:numPr>
          <w:ilvl w:val="0"/>
          <w:numId w:val="3"/>
        </w:numPr>
        <w:autoSpaceDE w:val="0"/>
        <w:autoSpaceDN w:val="0"/>
        <w:adjustRightInd w:val="0"/>
        <w:spacing w:after="0" w:line="240" w:lineRule="auto"/>
        <w:jc w:val="both"/>
        <w:rPr>
          <w:rFonts w:cs="Arial"/>
          <w:sz w:val="24"/>
          <w:szCs w:val="24"/>
        </w:rPr>
      </w:pPr>
      <w:r w:rsidRPr="00D472F3">
        <w:rPr>
          <w:rFonts w:cs="Arial"/>
          <w:sz w:val="24"/>
          <w:szCs w:val="24"/>
        </w:rPr>
        <w:t>Jeter la gouache et son contenant si moisissures ou odeur.</w:t>
      </w:r>
    </w:p>
    <w:p w:rsidR="00C2609C" w:rsidRPr="00D472F3" w:rsidRDefault="00C2609C" w:rsidP="00D472F3">
      <w:pPr>
        <w:pStyle w:val="Paragraphedeliste"/>
        <w:numPr>
          <w:ilvl w:val="0"/>
          <w:numId w:val="3"/>
        </w:numPr>
        <w:autoSpaceDE w:val="0"/>
        <w:autoSpaceDN w:val="0"/>
        <w:adjustRightInd w:val="0"/>
        <w:spacing w:after="0" w:line="240" w:lineRule="auto"/>
        <w:jc w:val="both"/>
        <w:rPr>
          <w:rFonts w:cs="Arial"/>
          <w:sz w:val="24"/>
          <w:szCs w:val="24"/>
        </w:rPr>
      </w:pPr>
      <w:bookmarkStart w:id="0" w:name="_GoBack"/>
      <w:bookmarkEnd w:id="0"/>
      <w:r w:rsidRPr="00D472F3">
        <w:rPr>
          <w:rFonts w:cs="Arial"/>
          <w:sz w:val="24"/>
          <w:szCs w:val="24"/>
        </w:rPr>
        <w:t>Laver les contenants de gouache liquide avec une solution de bicarbonate de sodium (soda), un jour, en alternance avec du vinaigre le jour d’après. Le bicarbonate et le vinaigre attaquent des espèces différentes de moisissures.</w:t>
      </w:r>
    </w:p>
    <w:p w:rsidR="00C2609C" w:rsidRPr="00D472F3" w:rsidRDefault="00C2609C" w:rsidP="00C2609C">
      <w:pPr>
        <w:autoSpaceDE w:val="0"/>
        <w:autoSpaceDN w:val="0"/>
        <w:adjustRightInd w:val="0"/>
        <w:spacing w:after="0" w:line="240" w:lineRule="auto"/>
        <w:jc w:val="both"/>
        <w:rPr>
          <w:rFonts w:cs="Arial"/>
          <w:b/>
          <w:bCs/>
          <w:sz w:val="24"/>
          <w:szCs w:val="24"/>
        </w:rPr>
      </w:pPr>
    </w:p>
    <w:p w:rsidR="00C2609C" w:rsidRPr="00D472F3" w:rsidRDefault="00C2609C" w:rsidP="00C2609C">
      <w:pPr>
        <w:autoSpaceDE w:val="0"/>
        <w:autoSpaceDN w:val="0"/>
        <w:adjustRightInd w:val="0"/>
        <w:spacing w:after="0" w:line="240" w:lineRule="auto"/>
        <w:jc w:val="both"/>
        <w:rPr>
          <w:rFonts w:cs="Arial"/>
          <w:b/>
          <w:bCs/>
          <w:sz w:val="24"/>
          <w:szCs w:val="24"/>
        </w:rPr>
      </w:pPr>
      <w:r w:rsidRPr="00D472F3">
        <w:rPr>
          <w:rFonts w:cs="Arial"/>
          <w:b/>
          <w:bCs/>
          <w:sz w:val="24"/>
          <w:szCs w:val="24"/>
        </w:rPr>
        <w:t>LA PÂTE À MODELER</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Une étude démontre que les micro-organismes peuvent survivre sur les pâtes pendant au moins</w:t>
      </w:r>
    </w:p>
    <w:p w:rsidR="00C2609C"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60 minutes, mais pas plus de 24 heures. Cela ne signifie pas pour autant que l’on doive jeter la pâte à modeler après chaque utilisation car selon cette étude, la pâte fortement inoculée par un micro-organisme et conservée à la température de la pièce semble incapable de soutenir une croissance bactérienne.</w:t>
      </w:r>
    </w:p>
    <w:p w:rsidR="006C65CF" w:rsidRPr="00D472F3" w:rsidRDefault="00C2609C" w:rsidP="00C2609C">
      <w:pPr>
        <w:autoSpaceDE w:val="0"/>
        <w:autoSpaceDN w:val="0"/>
        <w:adjustRightInd w:val="0"/>
        <w:spacing w:after="0" w:line="240" w:lineRule="auto"/>
        <w:jc w:val="both"/>
        <w:rPr>
          <w:rFonts w:cs="Arial"/>
          <w:sz w:val="24"/>
          <w:szCs w:val="24"/>
        </w:rPr>
      </w:pPr>
      <w:r w:rsidRPr="00D472F3">
        <w:rPr>
          <w:rFonts w:cs="Arial"/>
          <w:sz w:val="24"/>
          <w:szCs w:val="24"/>
        </w:rPr>
        <w:t>On recommande toutefois de ne pas se servir constamment de la même pâte au cours de la journée. Il est préférable d’attendre 24 heures avant de la réutiliser. Si cette activité revient à deux reprises au cours de la journée, il faut donc prévoir une pâte pour le matin et une autre pour l’après-midi. En outre, il faut faire laver les mains des enfants avant et après l’activité et tenter d’empêcher ceux-ci de porter la pâte à leur bouche.</w:t>
      </w:r>
    </w:p>
    <w:sectPr w:rsidR="006C65CF" w:rsidRPr="00D472F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D0" w:rsidRDefault="004329D0" w:rsidP="004329D0">
      <w:pPr>
        <w:spacing w:after="0" w:line="240" w:lineRule="auto"/>
      </w:pPr>
      <w:r>
        <w:separator/>
      </w:r>
    </w:p>
  </w:endnote>
  <w:endnote w:type="continuationSeparator" w:id="0">
    <w:p w:rsidR="004329D0" w:rsidRDefault="004329D0" w:rsidP="0043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D0" w:rsidRDefault="004329D0" w:rsidP="004329D0">
    <w:pPr>
      <w:pStyle w:val="Pieddepage"/>
      <w:jc w:val="center"/>
    </w:pPr>
    <w:r>
      <w:t>Tiré du</w:t>
    </w:r>
    <w:r w:rsidR="00F94B23">
      <w:t xml:space="preserve"> guide prévention des maladies en milieu de garde</w:t>
    </w:r>
  </w:p>
  <w:p w:rsidR="00F94B23" w:rsidRDefault="00F94B23" w:rsidP="004329D0">
    <w:pPr>
      <w:pStyle w:val="Pieddepag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D0" w:rsidRDefault="004329D0" w:rsidP="004329D0">
      <w:pPr>
        <w:spacing w:after="0" w:line="240" w:lineRule="auto"/>
      </w:pPr>
      <w:r>
        <w:separator/>
      </w:r>
    </w:p>
  </w:footnote>
  <w:footnote w:type="continuationSeparator" w:id="0">
    <w:p w:rsidR="004329D0" w:rsidRDefault="004329D0" w:rsidP="0043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3" w:rsidRDefault="00F94B2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B27A0"/>
    <w:multiLevelType w:val="hybridMultilevel"/>
    <w:tmpl w:val="D744E36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nsid w:val="259B6B32"/>
    <w:multiLevelType w:val="hybridMultilevel"/>
    <w:tmpl w:val="416C556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79FD2C23"/>
    <w:multiLevelType w:val="hybridMultilevel"/>
    <w:tmpl w:val="C248E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9C"/>
    <w:rsid w:val="004329D0"/>
    <w:rsid w:val="00625EDF"/>
    <w:rsid w:val="00C2609C"/>
    <w:rsid w:val="00D472F3"/>
    <w:rsid w:val="00DE6E75"/>
    <w:rsid w:val="00F94B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8EEF5-9F27-4B41-89B2-6899666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29D0"/>
    <w:pPr>
      <w:tabs>
        <w:tab w:val="center" w:pos="4320"/>
        <w:tab w:val="right" w:pos="8640"/>
      </w:tabs>
      <w:spacing w:after="0" w:line="240" w:lineRule="auto"/>
    </w:pPr>
  </w:style>
  <w:style w:type="character" w:customStyle="1" w:styleId="En-tteCar">
    <w:name w:val="En-tête Car"/>
    <w:basedOn w:val="Policepardfaut"/>
    <w:link w:val="En-tte"/>
    <w:uiPriority w:val="99"/>
    <w:rsid w:val="004329D0"/>
  </w:style>
  <w:style w:type="paragraph" w:styleId="Pieddepage">
    <w:name w:val="footer"/>
    <w:basedOn w:val="Normal"/>
    <w:link w:val="PieddepageCar"/>
    <w:uiPriority w:val="99"/>
    <w:unhideWhenUsed/>
    <w:rsid w:val="004329D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329D0"/>
  </w:style>
  <w:style w:type="paragraph" w:styleId="Paragraphedeliste">
    <w:name w:val="List Paragraph"/>
    <w:basedOn w:val="Normal"/>
    <w:uiPriority w:val="34"/>
    <w:qFormat/>
    <w:rsid w:val="00D47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2431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2013-06-19T16:44:00Z</dcterms:created>
  <dcterms:modified xsi:type="dcterms:W3CDTF">2013-08-02T14:23:00Z</dcterms:modified>
</cp:coreProperties>
</file>