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66B" w:rsidRDefault="00C1766B" w:rsidP="0085194E">
      <w:pPr>
        <w:autoSpaceDE w:val="0"/>
        <w:autoSpaceDN w:val="0"/>
        <w:adjustRightInd w:val="0"/>
        <w:spacing w:after="0" w:line="240" w:lineRule="auto"/>
        <w:jc w:val="both"/>
        <w:rPr>
          <w:rFonts w:ascii="Arial" w:hAnsi="Arial" w:cs="Arial"/>
          <w:b/>
          <w:bCs/>
        </w:rPr>
      </w:pPr>
      <w:r>
        <w:rPr>
          <w:rFonts w:ascii="Arial" w:hAnsi="Arial" w:cs="Arial"/>
          <w:b/>
          <w:bCs/>
        </w:rPr>
        <w:t>LE MAQUILLAGE DES ENFANTS</w:t>
      </w:r>
    </w:p>
    <w:p w:rsidR="00C1766B" w:rsidRPr="00E30E24" w:rsidRDefault="00C1766B" w:rsidP="0085194E">
      <w:pPr>
        <w:autoSpaceDE w:val="0"/>
        <w:autoSpaceDN w:val="0"/>
        <w:adjustRightInd w:val="0"/>
        <w:spacing w:after="0" w:line="240" w:lineRule="auto"/>
        <w:jc w:val="both"/>
        <w:rPr>
          <w:rFonts w:cs="Arial"/>
          <w:sz w:val="24"/>
          <w:szCs w:val="24"/>
        </w:rPr>
      </w:pPr>
      <w:r w:rsidRPr="00E30E24">
        <w:rPr>
          <w:rFonts w:cs="Arial"/>
          <w:sz w:val="24"/>
          <w:szCs w:val="24"/>
        </w:rPr>
        <w:t>Des infections peuvent être transmises durant les séances de maquillage. Les principaux vecteurs de cette transmission sont les mains ainsi que les produits et le matériel utilisés.</w:t>
      </w:r>
    </w:p>
    <w:p w:rsidR="00C1766B" w:rsidRPr="00E30E24" w:rsidRDefault="00C1766B" w:rsidP="00C1766B">
      <w:pPr>
        <w:autoSpaceDE w:val="0"/>
        <w:autoSpaceDN w:val="0"/>
        <w:adjustRightInd w:val="0"/>
        <w:spacing w:after="0" w:line="240" w:lineRule="auto"/>
        <w:rPr>
          <w:rFonts w:cs="Arial"/>
          <w:b/>
          <w:bCs/>
          <w:sz w:val="24"/>
          <w:szCs w:val="24"/>
        </w:rPr>
      </w:pPr>
    </w:p>
    <w:p w:rsidR="00C1766B" w:rsidRPr="00E30E24" w:rsidRDefault="00C1766B" w:rsidP="00C1766B">
      <w:pPr>
        <w:autoSpaceDE w:val="0"/>
        <w:autoSpaceDN w:val="0"/>
        <w:adjustRightInd w:val="0"/>
        <w:spacing w:after="0" w:line="240" w:lineRule="auto"/>
        <w:rPr>
          <w:rFonts w:cs="Arial"/>
          <w:b/>
          <w:bCs/>
          <w:sz w:val="24"/>
          <w:szCs w:val="24"/>
        </w:rPr>
      </w:pPr>
      <w:r w:rsidRPr="00E30E24">
        <w:rPr>
          <w:rFonts w:cs="Arial"/>
          <w:b/>
          <w:bCs/>
          <w:sz w:val="24"/>
          <w:szCs w:val="24"/>
        </w:rPr>
        <w:t>MESURES DE PRÉVENTION DES INFECTIONS DURANT LES SÉANCES DE MAQUILLAGE</w:t>
      </w:r>
    </w:p>
    <w:p w:rsidR="00C1766B" w:rsidRPr="00E30E24" w:rsidRDefault="00C1766B" w:rsidP="00C1766B">
      <w:pPr>
        <w:autoSpaceDE w:val="0"/>
        <w:autoSpaceDN w:val="0"/>
        <w:adjustRightInd w:val="0"/>
        <w:spacing w:after="0" w:line="240" w:lineRule="auto"/>
        <w:rPr>
          <w:rFonts w:cs="Arial"/>
          <w:b/>
          <w:bCs/>
          <w:sz w:val="24"/>
          <w:szCs w:val="24"/>
        </w:rPr>
      </w:pPr>
    </w:p>
    <w:p w:rsidR="00C1766B" w:rsidRPr="00E30E24" w:rsidRDefault="00C1766B" w:rsidP="00E30E24">
      <w:pPr>
        <w:pStyle w:val="Paragraphedeliste"/>
        <w:numPr>
          <w:ilvl w:val="0"/>
          <w:numId w:val="1"/>
        </w:numPr>
        <w:autoSpaceDE w:val="0"/>
        <w:autoSpaceDN w:val="0"/>
        <w:adjustRightInd w:val="0"/>
        <w:spacing w:after="0" w:line="240" w:lineRule="auto"/>
        <w:jc w:val="both"/>
        <w:rPr>
          <w:rFonts w:cs="Arial"/>
          <w:sz w:val="24"/>
          <w:szCs w:val="24"/>
        </w:rPr>
      </w:pPr>
      <w:r w:rsidRPr="00E30E24">
        <w:rPr>
          <w:rFonts w:cs="Arial"/>
          <w:sz w:val="24"/>
          <w:szCs w:val="24"/>
        </w:rPr>
        <w:t>Éviter de maquiller un enfant dont les yeux coulent, qui a une lésion au visage ou qui présente des symptômes reliés à une infection respiratoire. Éviter de maquiller une zone de peau présentant des lésions.</w:t>
      </w:r>
    </w:p>
    <w:p w:rsidR="00C1766B" w:rsidRPr="00E30E24" w:rsidRDefault="00C1766B" w:rsidP="00E30E24">
      <w:pPr>
        <w:pStyle w:val="Paragraphedeliste"/>
        <w:numPr>
          <w:ilvl w:val="0"/>
          <w:numId w:val="1"/>
        </w:numPr>
        <w:autoSpaceDE w:val="0"/>
        <w:autoSpaceDN w:val="0"/>
        <w:adjustRightInd w:val="0"/>
        <w:spacing w:after="0" w:line="240" w:lineRule="auto"/>
        <w:jc w:val="both"/>
        <w:rPr>
          <w:rFonts w:cs="Arial"/>
          <w:sz w:val="24"/>
          <w:szCs w:val="24"/>
        </w:rPr>
      </w:pPr>
      <w:r w:rsidRPr="00E30E24">
        <w:rPr>
          <w:rFonts w:cs="Arial"/>
          <w:sz w:val="24"/>
          <w:szCs w:val="24"/>
        </w:rPr>
        <w:t>Appliquer le produit sur une petite surface de la peau, avant de faire un maquillage complet, pour s’assurer qu’il est bien toléré. Certains produits de maquillage peuvent causer des irritations ou des allergies.</w:t>
      </w:r>
    </w:p>
    <w:p w:rsidR="00C1766B" w:rsidRPr="00E30E24" w:rsidRDefault="00C1766B" w:rsidP="00E30E24">
      <w:pPr>
        <w:pStyle w:val="Paragraphedeliste"/>
        <w:numPr>
          <w:ilvl w:val="0"/>
          <w:numId w:val="1"/>
        </w:numPr>
        <w:autoSpaceDE w:val="0"/>
        <w:autoSpaceDN w:val="0"/>
        <w:adjustRightInd w:val="0"/>
        <w:spacing w:after="0" w:line="240" w:lineRule="auto"/>
        <w:jc w:val="both"/>
        <w:rPr>
          <w:rFonts w:cs="Arial"/>
          <w:sz w:val="24"/>
          <w:szCs w:val="24"/>
        </w:rPr>
      </w:pPr>
      <w:r w:rsidRPr="00E30E24">
        <w:rPr>
          <w:rFonts w:cs="Arial"/>
          <w:sz w:val="24"/>
          <w:szCs w:val="24"/>
        </w:rPr>
        <w:t>Privilégier les produits non toxiques et hypo-allergènes.</w:t>
      </w:r>
    </w:p>
    <w:p w:rsidR="00C1766B" w:rsidRPr="00E30E24" w:rsidRDefault="00C1766B" w:rsidP="00E30E24">
      <w:pPr>
        <w:pStyle w:val="Paragraphedeliste"/>
        <w:numPr>
          <w:ilvl w:val="0"/>
          <w:numId w:val="1"/>
        </w:numPr>
        <w:autoSpaceDE w:val="0"/>
        <w:autoSpaceDN w:val="0"/>
        <w:adjustRightInd w:val="0"/>
        <w:spacing w:after="0" w:line="240" w:lineRule="auto"/>
        <w:jc w:val="both"/>
        <w:rPr>
          <w:rFonts w:cs="Arial"/>
          <w:sz w:val="24"/>
          <w:szCs w:val="24"/>
        </w:rPr>
      </w:pPr>
      <w:r w:rsidRPr="00E30E24">
        <w:rPr>
          <w:rFonts w:cs="Arial"/>
          <w:sz w:val="24"/>
          <w:szCs w:val="24"/>
        </w:rPr>
        <w:t>Avant une séance de maquillage, laver les pinceaux à l’eau et au savon. Bien les rincer à l’eau, les secouer pour les égoutter et les laisser sécher avant d’appliquer de l’alcool à 70 % sur les poils.</w:t>
      </w:r>
    </w:p>
    <w:p w:rsidR="00C1766B" w:rsidRPr="00E30E24" w:rsidRDefault="00C1766B" w:rsidP="00E30E24">
      <w:pPr>
        <w:pStyle w:val="Paragraphedeliste"/>
        <w:numPr>
          <w:ilvl w:val="0"/>
          <w:numId w:val="1"/>
        </w:numPr>
        <w:autoSpaceDE w:val="0"/>
        <w:autoSpaceDN w:val="0"/>
        <w:adjustRightInd w:val="0"/>
        <w:spacing w:after="0" w:line="240" w:lineRule="auto"/>
        <w:jc w:val="both"/>
        <w:rPr>
          <w:rFonts w:cs="Arial"/>
          <w:sz w:val="24"/>
          <w:szCs w:val="24"/>
        </w:rPr>
      </w:pPr>
      <w:r w:rsidRPr="00E30E24">
        <w:rPr>
          <w:rFonts w:cs="Arial"/>
          <w:sz w:val="24"/>
          <w:szCs w:val="24"/>
        </w:rPr>
        <w:t>Entre le maquillage de chaque enfant, désinfecter les poils des pinceaux avec de l’alcool à 70%.</w:t>
      </w:r>
    </w:p>
    <w:p w:rsidR="00C1766B" w:rsidRPr="00E30E24" w:rsidRDefault="00C1766B" w:rsidP="00E30E24">
      <w:pPr>
        <w:pStyle w:val="Paragraphedeliste"/>
        <w:numPr>
          <w:ilvl w:val="0"/>
          <w:numId w:val="1"/>
        </w:numPr>
        <w:autoSpaceDE w:val="0"/>
        <w:autoSpaceDN w:val="0"/>
        <w:adjustRightInd w:val="0"/>
        <w:spacing w:after="0" w:line="240" w:lineRule="auto"/>
        <w:jc w:val="both"/>
        <w:rPr>
          <w:rFonts w:cs="Arial"/>
          <w:sz w:val="24"/>
          <w:szCs w:val="24"/>
        </w:rPr>
      </w:pPr>
      <w:r w:rsidRPr="00E30E24">
        <w:rPr>
          <w:rFonts w:cs="Arial"/>
          <w:sz w:val="24"/>
          <w:szCs w:val="24"/>
        </w:rPr>
        <w:t>Se laver les mains avant de maquiller chaque enfant.</w:t>
      </w:r>
    </w:p>
    <w:p w:rsidR="00C1766B" w:rsidRPr="00E30E24" w:rsidRDefault="00C1766B" w:rsidP="00E30E24">
      <w:pPr>
        <w:pStyle w:val="Paragraphedeliste"/>
        <w:numPr>
          <w:ilvl w:val="0"/>
          <w:numId w:val="1"/>
        </w:numPr>
        <w:autoSpaceDE w:val="0"/>
        <w:autoSpaceDN w:val="0"/>
        <w:adjustRightInd w:val="0"/>
        <w:spacing w:after="0" w:line="240" w:lineRule="auto"/>
        <w:jc w:val="both"/>
        <w:rPr>
          <w:rFonts w:cs="Arial"/>
          <w:sz w:val="24"/>
          <w:szCs w:val="24"/>
        </w:rPr>
      </w:pPr>
      <w:r w:rsidRPr="00E30E24">
        <w:rPr>
          <w:rFonts w:cs="Arial"/>
          <w:sz w:val="24"/>
          <w:szCs w:val="24"/>
        </w:rPr>
        <w:t>Les applicateurs dont l’extrémité est garnie de mousse ou de feutrine et les éponges à maquillage sont à usage unique. Ils ne doivent donc pas être réutilisés.</w:t>
      </w:r>
    </w:p>
    <w:p w:rsidR="00C1766B" w:rsidRPr="00E30E24" w:rsidRDefault="00C1766B" w:rsidP="00E30E24">
      <w:pPr>
        <w:pStyle w:val="Paragraphedeliste"/>
        <w:numPr>
          <w:ilvl w:val="0"/>
          <w:numId w:val="1"/>
        </w:numPr>
        <w:autoSpaceDE w:val="0"/>
        <w:autoSpaceDN w:val="0"/>
        <w:adjustRightInd w:val="0"/>
        <w:spacing w:after="0" w:line="240" w:lineRule="auto"/>
        <w:jc w:val="both"/>
        <w:rPr>
          <w:rFonts w:cs="Arial"/>
          <w:sz w:val="24"/>
          <w:szCs w:val="24"/>
        </w:rPr>
      </w:pPr>
      <w:r w:rsidRPr="00E30E24">
        <w:rPr>
          <w:rFonts w:cs="Arial"/>
          <w:sz w:val="24"/>
          <w:szCs w:val="24"/>
        </w:rPr>
        <w:t>Toujours prendre le produit de maquillage à même le contenant, au moyen d’une spatule désinfectée avec de l’alcool à 70 % et non avec les doigts. Ne prendre que la quantité de produit nécessaire.</w:t>
      </w:r>
    </w:p>
    <w:p w:rsidR="00C1766B" w:rsidRPr="00E30E24" w:rsidRDefault="00C1766B" w:rsidP="00E30E24">
      <w:pPr>
        <w:pStyle w:val="Paragraphedeliste"/>
        <w:numPr>
          <w:ilvl w:val="0"/>
          <w:numId w:val="1"/>
        </w:numPr>
        <w:autoSpaceDE w:val="0"/>
        <w:autoSpaceDN w:val="0"/>
        <w:adjustRightInd w:val="0"/>
        <w:spacing w:after="0" w:line="240" w:lineRule="auto"/>
        <w:jc w:val="both"/>
        <w:rPr>
          <w:rFonts w:cs="Arial"/>
          <w:sz w:val="24"/>
          <w:szCs w:val="24"/>
        </w:rPr>
      </w:pPr>
      <w:r w:rsidRPr="00E30E24">
        <w:rPr>
          <w:rFonts w:cs="Arial"/>
          <w:sz w:val="24"/>
          <w:szCs w:val="24"/>
        </w:rPr>
        <w:t>Tailler les crayons avant chaque utilisation et appliquer un peu d’alcool à 70 % sur la mine à la fin de la séance de maquillage de chaque enfant.</w:t>
      </w:r>
    </w:p>
    <w:p w:rsidR="00C1766B" w:rsidRPr="00E30E24" w:rsidRDefault="00C1766B" w:rsidP="00E30E24">
      <w:pPr>
        <w:pStyle w:val="Paragraphedeliste"/>
        <w:numPr>
          <w:ilvl w:val="0"/>
          <w:numId w:val="1"/>
        </w:numPr>
        <w:autoSpaceDE w:val="0"/>
        <w:autoSpaceDN w:val="0"/>
        <w:adjustRightInd w:val="0"/>
        <w:spacing w:after="0" w:line="240" w:lineRule="auto"/>
        <w:jc w:val="both"/>
        <w:rPr>
          <w:rFonts w:cs="Arial"/>
          <w:sz w:val="24"/>
          <w:szCs w:val="24"/>
        </w:rPr>
      </w:pPr>
      <w:r w:rsidRPr="00E30E24">
        <w:rPr>
          <w:rFonts w:cs="Arial"/>
          <w:sz w:val="24"/>
          <w:szCs w:val="24"/>
        </w:rPr>
        <w:t>Ranger le nécessaire à maquillage à l’abri de la poussière dans un contenant fermé.</w:t>
      </w:r>
    </w:p>
    <w:p w:rsidR="00C1766B" w:rsidRPr="00E30E24" w:rsidRDefault="00C1766B" w:rsidP="0085194E">
      <w:pPr>
        <w:autoSpaceDE w:val="0"/>
        <w:autoSpaceDN w:val="0"/>
        <w:adjustRightInd w:val="0"/>
        <w:spacing w:after="0" w:line="240" w:lineRule="auto"/>
        <w:jc w:val="both"/>
        <w:rPr>
          <w:rFonts w:cs="Arial"/>
          <w:sz w:val="24"/>
          <w:szCs w:val="24"/>
        </w:rPr>
      </w:pPr>
      <w:r w:rsidRPr="00E30E24">
        <w:rPr>
          <w:rFonts w:cs="Arial"/>
          <w:sz w:val="24"/>
          <w:szCs w:val="24"/>
        </w:rPr>
        <w:t>La date de péremption des cosmétiques n’est pas toujours indiquée. Les bactéries, moisissures,</w:t>
      </w:r>
      <w:r w:rsidR="00E30E24">
        <w:rPr>
          <w:rFonts w:cs="Arial"/>
          <w:sz w:val="24"/>
          <w:szCs w:val="24"/>
        </w:rPr>
        <w:t xml:space="preserve"> </w:t>
      </w:r>
      <w:r w:rsidRPr="00E30E24">
        <w:rPr>
          <w:rFonts w:cs="Arial"/>
          <w:sz w:val="24"/>
          <w:szCs w:val="24"/>
        </w:rPr>
        <w:t>fermentation et champignons pourraient causer des réactions cutanées. Il est recommandé :</w:t>
      </w:r>
    </w:p>
    <w:p w:rsidR="00C1766B" w:rsidRPr="00E30E24" w:rsidRDefault="00C1766B" w:rsidP="00E30E24">
      <w:pPr>
        <w:pStyle w:val="Paragraphedeliste"/>
        <w:numPr>
          <w:ilvl w:val="0"/>
          <w:numId w:val="2"/>
        </w:numPr>
        <w:autoSpaceDE w:val="0"/>
        <w:autoSpaceDN w:val="0"/>
        <w:adjustRightInd w:val="0"/>
        <w:spacing w:after="0" w:line="240" w:lineRule="auto"/>
        <w:jc w:val="both"/>
        <w:rPr>
          <w:rFonts w:cs="Arial"/>
          <w:sz w:val="24"/>
          <w:szCs w:val="24"/>
        </w:rPr>
      </w:pPr>
      <w:r w:rsidRPr="00E30E24">
        <w:rPr>
          <w:rFonts w:cs="Arial"/>
          <w:sz w:val="24"/>
          <w:szCs w:val="24"/>
        </w:rPr>
        <w:t>De ne pas conserver un produit de maquillage plus d’un an;</w:t>
      </w:r>
    </w:p>
    <w:p w:rsidR="00C1766B" w:rsidRPr="00E30E24" w:rsidRDefault="00C1766B" w:rsidP="00E30E24">
      <w:pPr>
        <w:pStyle w:val="Paragraphedeliste"/>
        <w:numPr>
          <w:ilvl w:val="0"/>
          <w:numId w:val="2"/>
        </w:numPr>
        <w:autoSpaceDE w:val="0"/>
        <w:autoSpaceDN w:val="0"/>
        <w:adjustRightInd w:val="0"/>
        <w:spacing w:after="0" w:line="240" w:lineRule="auto"/>
        <w:jc w:val="both"/>
        <w:rPr>
          <w:rFonts w:cs="Arial"/>
          <w:sz w:val="24"/>
          <w:szCs w:val="24"/>
        </w:rPr>
      </w:pPr>
      <w:r w:rsidRPr="00E30E24">
        <w:rPr>
          <w:rFonts w:cs="Arial"/>
          <w:sz w:val="24"/>
          <w:szCs w:val="24"/>
        </w:rPr>
        <w:t>D’acheter de préférence de petits contenants;</w:t>
      </w:r>
    </w:p>
    <w:p w:rsidR="006C65CF" w:rsidRPr="00E30E24" w:rsidRDefault="00C1766B" w:rsidP="00E30E24">
      <w:pPr>
        <w:pStyle w:val="Paragraphedeliste"/>
        <w:numPr>
          <w:ilvl w:val="0"/>
          <w:numId w:val="2"/>
        </w:numPr>
        <w:jc w:val="both"/>
        <w:rPr>
          <w:sz w:val="24"/>
          <w:szCs w:val="24"/>
        </w:rPr>
      </w:pPr>
      <w:bookmarkStart w:id="0" w:name="_GoBack"/>
      <w:bookmarkEnd w:id="0"/>
      <w:r w:rsidRPr="00E30E24">
        <w:rPr>
          <w:rFonts w:cs="Arial"/>
          <w:sz w:val="24"/>
          <w:szCs w:val="24"/>
        </w:rPr>
        <w:t>De jeter le produit si une odeur s’en dégage ou en présence de moisissures.</w:t>
      </w:r>
    </w:p>
    <w:sectPr w:rsidR="006C65CF" w:rsidRPr="00E30E2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94E" w:rsidRDefault="0085194E" w:rsidP="0085194E">
      <w:pPr>
        <w:spacing w:after="0" w:line="240" w:lineRule="auto"/>
      </w:pPr>
      <w:r>
        <w:separator/>
      </w:r>
    </w:p>
  </w:endnote>
  <w:endnote w:type="continuationSeparator" w:id="0">
    <w:p w:rsidR="0085194E" w:rsidRDefault="0085194E" w:rsidP="0085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5C" w:rsidRDefault="00261F5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94E" w:rsidRDefault="0085194E" w:rsidP="0085194E">
    <w:pPr>
      <w:pStyle w:val="Pieddepage"/>
      <w:jc w:val="center"/>
    </w:pPr>
    <w:r>
      <w:t>Tiré du gui</w:t>
    </w:r>
    <w:r w:rsidR="00261F5C">
      <w:t xml:space="preserve">de de prévention des maladies </w:t>
    </w:r>
    <w:r>
      <w:t>en milieu  de garde</w:t>
    </w:r>
  </w:p>
  <w:p w:rsidR="0085194E" w:rsidRDefault="008519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5C" w:rsidRDefault="00261F5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94E" w:rsidRDefault="0085194E" w:rsidP="0085194E">
      <w:pPr>
        <w:spacing w:after="0" w:line="240" w:lineRule="auto"/>
      </w:pPr>
      <w:r>
        <w:separator/>
      </w:r>
    </w:p>
  </w:footnote>
  <w:footnote w:type="continuationSeparator" w:id="0">
    <w:p w:rsidR="0085194E" w:rsidRDefault="0085194E" w:rsidP="00851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5C" w:rsidRDefault="00261F5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5C" w:rsidRDefault="00261F5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5C" w:rsidRDefault="00261F5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1B69"/>
    <w:multiLevelType w:val="hybridMultilevel"/>
    <w:tmpl w:val="2D4882FE"/>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
    <w:nsid w:val="34F26716"/>
    <w:multiLevelType w:val="hybridMultilevel"/>
    <w:tmpl w:val="B91CF2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6B"/>
    <w:rsid w:val="00261F5C"/>
    <w:rsid w:val="00625EDF"/>
    <w:rsid w:val="0085194E"/>
    <w:rsid w:val="00C1766B"/>
    <w:rsid w:val="00DE6E75"/>
    <w:rsid w:val="00E30E2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6C084-C521-47DF-A140-02CE3E7F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5194E"/>
    <w:pPr>
      <w:tabs>
        <w:tab w:val="center" w:pos="4320"/>
        <w:tab w:val="right" w:pos="8640"/>
      </w:tabs>
      <w:spacing w:after="0" w:line="240" w:lineRule="auto"/>
    </w:pPr>
  </w:style>
  <w:style w:type="character" w:customStyle="1" w:styleId="En-tteCar">
    <w:name w:val="En-tête Car"/>
    <w:basedOn w:val="Policepardfaut"/>
    <w:link w:val="En-tte"/>
    <w:uiPriority w:val="99"/>
    <w:rsid w:val="0085194E"/>
  </w:style>
  <w:style w:type="paragraph" w:styleId="Pieddepage">
    <w:name w:val="footer"/>
    <w:basedOn w:val="Normal"/>
    <w:link w:val="PieddepageCar"/>
    <w:uiPriority w:val="99"/>
    <w:unhideWhenUsed/>
    <w:rsid w:val="0085194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5194E"/>
  </w:style>
  <w:style w:type="paragraph" w:styleId="Paragraphedeliste">
    <w:name w:val="List Paragraph"/>
    <w:basedOn w:val="Normal"/>
    <w:uiPriority w:val="34"/>
    <w:qFormat/>
    <w:rsid w:val="00E30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1746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cp:revision>
  <dcterms:created xsi:type="dcterms:W3CDTF">2013-06-19T16:40:00Z</dcterms:created>
  <dcterms:modified xsi:type="dcterms:W3CDTF">2013-08-02T14:25:00Z</dcterms:modified>
</cp:coreProperties>
</file>