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1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07C20"/>
    <w:rsid w:val="00952D48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9A07B622-6B34-49E6-954E-C3E0EF37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7ACD-69FE-4B46-A536-6BB2DF04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BD67A-5FAA-4218-8E4F-A1D2EB5410BC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a649289-b8d0-432a-8074-69422a768e5a"/>
    <ds:schemaRef ds:uri="http://schemas.microsoft.com/office/infopath/2007/PartnerControls"/>
    <ds:schemaRef ds:uri="http://purl.org/dc/dcmitype/"/>
    <ds:schemaRef ds:uri="3a9f751f-c4dd-4c86-929d-4194b8a8a79f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D3BD80-2C63-46EB-B4B1-B1152415C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7042A-A758-4C95-9DC2-BCA4720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 pour l'administration d'un médicament </vt:lpstr>
    </vt:vector>
  </TitlesOfParts>
  <Company>Gouvernement du Québec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</dc:title>
  <dc:subject/>
  <dc:creator>Ana Claudia Silva</dc:creator>
  <cp:keywords/>
  <dc:description/>
  <cp:lastModifiedBy>Daphné Desroshers Longchamps</cp:lastModifiedBy>
  <cp:revision>2</cp:revision>
  <cp:lastPrinted>2014-03-24T19:22:00Z</cp:lastPrinted>
  <dcterms:created xsi:type="dcterms:W3CDTF">2020-01-28T22:53:00Z</dcterms:created>
  <dcterms:modified xsi:type="dcterms:W3CDTF">2020-01-28T22:53:00Z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