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1AE" w:rsidRDefault="00F771AE" w:rsidP="00D1635B">
      <w:pPr>
        <w:pStyle w:val="Titre2"/>
        <w:rPr>
          <w:rStyle w:val="Titredulivre"/>
          <w:smallCaps w:val="0"/>
          <w:spacing w:val="0"/>
          <w:sz w:val="48"/>
          <w:szCs w:val="48"/>
        </w:rPr>
      </w:pPr>
    </w:p>
    <w:p w:rsidR="00F771AE" w:rsidRDefault="00F771AE" w:rsidP="00D1635B">
      <w:pPr>
        <w:pStyle w:val="Titre2"/>
        <w:rPr>
          <w:rStyle w:val="Titredulivre"/>
          <w:smallCaps w:val="0"/>
          <w:spacing w:val="0"/>
          <w:sz w:val="48"/>
          <w:szCs w:val="48"/>
        </w:rPr>
      </w:pPr>
    </w:p>
    <w:p w:rsidR="00F771AE" w:rsidRDefault="00F771AE" w:rsidP="00F974A5">
      <w:pPr>
        <w:rPr>
          <w:rStyle w:val="Titredulivre"/>
          <w:rFonts w:cs="Tahoma"/>
          <w:smallCaps w:val="0"/>
          <w:spacing w:val="0"/>
          <w:sz w:val="48"/>
          <w:szCs w:val="48"/>
        </w:rPr>
      </w:pPr>
    </w:p>
    <w:p w:rsidR="00F771AE" w:rsidRPr="00A0682C" w:rsidRDefault="00586D52" w:rsidP="008213F0">
      <w:pPr>
        <w:spacing w:line="360" w:lineRule="auto"/>
        <w:rPr>
          <w:rStyle w:val="Titredulivre"/>
          <w:rFonts w:cs="Tahoma"/>
          <w:b w:val="0"/>
          <w:bCs w:val="0"/>
          <w:smallCaps w:val="0"/>
          <w:spacing w:val="0"/>
          <w:sz w:val="48"/>
          <w:szCs w:val="48"/>
        </w:rPr>
      </w:pPr>
      <w:r w:rsidRPr="00A0682C">
        <w:rPr>
          <w:rStyle w:val="Titredulivre"/>
          <w:rFonts w:cs="Tahoma"/>
          <w:b w:val="0"/>
          <w:bCs w:val="0"/>
          <w:smallCaps w:val="0"/>
          <w:spacing w:val="0"/>
          <w:sz w:val="48"/>
          <w:szCs w:val="48"/>
        </w:rPr>
        <w:t xml:space="preserve">PROCÉDURE </w:t>
      </w:r>
    </w:p>
    <w:p w:rsidR="00F771AE" w:rsidRPr="00A0682C" w:rsidRDefault="00586D52" w:rsidP="008213F0">
      <w:pPr>
        <w:spacing w:line="360" w:lineRule="auto"/>
        <w:rPr>
          <w:rStyle w:val="Titredulivre"/>
          <w:rFonts w:cs="Tahoma"/>
          <w:b w:val="0"/>
          <w:bCs w:val="0"/>
          <w:smallCaps w:val="0"/>
          <w:spacing w:val="0"/>
          <w:sz w:val="48"/>
          <w:szCs w:val="48"/>
        </w:rPr>
      </w:pPr>
      <w:r w:rsidRPr="00A0682C">
        <w:rPr>
          <w:rStyle w:val="Titredulivre"/>
          <w:rFonts w:cs="Tahoma"/>
          <w:b w:val="0"/>
          <w:bCs w:val="0"/>
          <w:smallCaps w:val="0"/>
          <w:spacing w:val="0"/>
          <w:sz w:val="48"/>
          <w:szCs w:val="48"/>
        </w:rPr>
        <w:t xml:space="preserve">DE TRAITEMENT DES PLAINTES </w:t>
      </w:r>
    </w:p>
    <w:p w:rsidR="00F771AE" w:rsidRPr="00461BA0" w:rsidRDefault="00F771AE" w:rsidP="00F974A5">
      <w:pPr>
        <w:rPr>
          <w:rStyle w:val="Titredulivre"/>
          <w:rFonts w:ascii="Myriad Pro" w:hAnsi="Myriad Pro" w:cs="Arial"/>
          <w:bCs w:val="0"/>
          <w:smallCaps w:val="0"/>
          <w:spacing w:val="0"/>
          <w:sz w:val="48"/>
          <w:szCs w:val="48"/>
        </w:rPr>
      </w:pPr>
    </w:p>
    <w:p w:rsidR="00F771AE" w:rsidRPr="00461BA0" w:rsidRDefault="00541C29" w:rsidP="00FC3D95">
      <w:pPr>
        <w:rPr>
          <w:rFonts w:ascii="Myriad Pro" w:hAnsi="Myriad Pro"/>
        </w:rPr>
      </w:pPr>
      <w:r>
        <w:rPr>
          <w:rFonts w:ascii="Myriad Pro" w:hAnsi="Myriad Pro"/>
          <w:noProof/>
          <w:lang w:eastAsia="fr-CA"/>
        </w:rPr>
        <w:drawing>
          <wp:inline distT="0" distB="0" distL="0" distR="0">
            <wp:extent cx="1653148" cy="800100"/>
            <wp:effectExtent l="19050" t="0" r="4202" b="0"/>
            <wp:docPr id="4" name="Image 1" descr="Magimuse - fonc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imuse - foncé.jpg"/>
                    <pic:cNvPicPr/>
                  </pic:nvPicPr>
                  <pic:blipFill>
                    <a:blip r:embed="rId8"/>
                    <a:stretch>
                      <a:fillRect/>
                    </a:stretch>
                  </pic:blipFill>
                  <pic:spPr>
                    <a:xfrm>
                      <a:off x="0" y="0"/>
                      <a:ext cx="1655176" cy="801082"/>
                    </a:xfrm>
                    <a:prstGeom prst="rect">
                      <a:avLst/>
                    </a:prstGeom>
                  </pic:spPr>
                </pic:pic>
              </a:graphicData>
            </a:graphic>
          </wp:inline>
        </w:drawing>
      </w:r>
    </w:p>
    <w:p w:rsidR="00F771AE" w:rsidRPr="00461BA0" w:rsidRDefault="00F771AE" w:rsidP="00FC3D95">
      <w:pPr>
        <w:rPr>
          <w:rFonts w:ascii="Myriad Pro" w:hAnsi="Myriad Pro" w:cs="Arial"/>
          <w:sz w:val="24"/>
          <w:szCs w:val="24"/>
        </w:rPr>
      </w:pPr>
    </w:p>
    <w:p w:rsidR="00F771AE" w:rsidRPr="00461BA0" w:rsidRDefault="00F771AE" w:rsidP="00FC3D95">
      <w:pPr>
        <w:rPr>
          <w:rFonts w:ascii="Myriad Pro" w:hAnsi="Myriad Pro" w:cs="Arial"/>
        </w:rPr>
      </w:pPr>
    </w:p>
    <w:p w:rsidR="00F771AE" w:rsidRPr="00461BA0" w:rsidRDefault="00F771AE" w:rsidP="00FC3D95">
      <w:pPr>
        <w:rPr>
          <w:rFonts w:ascii="Myriad Pro" w:hAnsi="Myriad Pro" w:cs="Arial"/>
        </w:rPr>
      </w:pPr>
    </w:p>
    <w:p w:rsidR="00F771AE" w:rsidRPr="00461BA0" w:rsidRDefault="00F771AE" w:rsidP="00FC3D95">
      <w:pPr>
        <w:rPr>
          <w:rFonts w:ascii="Myriad Pro" w:hAnsi="Myriad Pro" w:cs="Arial"/>
        </w:rPr>
      </w:pPr>
    </w:p>
    <w:p w:rsidR="00F771AE" w:rsidRPr="00461BA0" w:rsidRDefault="00F771AE" w:rsidP="00FC3D95">
      <w:pPr>
        <w:rPr>
          <w:rFonts w:ascii="Myriad Pro" w:hAnsi="Myriad Pro" w:cs="Arial"/>
        </w:rPr>
      </w:pPr>
    </w:p>
    <w:p w:rsidR="004B654C" w:rsidRPr="00461BA0" w:rsidRDefault="004B654C" w:rsidP="00FC3D95">
      <w:pPr>
        <w:rPr>
          <w:rFonts w:ascii="Myriad Pro" w:hAnsi="Myriad Pro" w:cs="Arial"/>
        </w:rPr>
      </w:pPr>
    </w:p>
    <w:p w:rsidR="004B654C" w:rsidRDefault="004B654C"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Default="00541C29" w:rsidP="00FC3D95">
      <w:pPr>
        <w:rPr>
          <w:rFonts w:ascii="Myriad Pro" w:hAnsi="Myriad Pro" w:cs="Arial"/>
        </w:rPr>
      </w:pPr>
    </w:p>
    <w:p w:rsidR="00541C29" w:rsidRPr="00461BA0" w:rsidRDefault="00541C29" w:rsidP="00FC3D95">
      <w:pPr>
        <w:rPr>
          <w:rFonts w:ascii="Myriad Pro" w:hAnsi="Myriad Pro" w:cs="Arial"/>
        </w:rPr>
      </w:pPr>
    </w:p>
    <w:p w:rsidR="00F771AE" w:rsidRPr="00461BA0" w:rsidRDefault="00F771AE" w:rsidP="00FC3D95">
      <w:pPr>
        <w:rPr>
          <w:rFonts w:ascii="Myriad Pro" w:hAnsi="Myriad Pro" w:cs="Arial"/>
        </w:rPr>
      </w:pPr>
    </w:p>
    <w:p w:rsidR="00F771AE" w:rsidRPr="008213F0" w:rsidRDefault="00994CDD" w:rsidP="00541C29">
      <w:pPr>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28"/>
        </w:rPr>
      </w:pPr>
      <w:r w:rsidRPr="008213F0">
        <w:rPr>
          <w:sz w:val="28"/>
          <w:szCs w:val="28"/>
        </w:rPr>
        <w:t>Document de travail interne d</w:t>
      </w:r>
      <w:r w:rsidR="00586D52" w:rsidRPr="008213F0">
        <w:rPr>
          <w:sz w:val="28"/>
          <w:szCs w:val="28"/>
        </w:rPr>
        <w:t>u CPE</w:t>
      </w:r>
      <w:r w:rsidR="0002008A" w:rsidRPr="008213F0">
        <w:rPr>
          <w:sz w:val="28"/>
          <w:szCs w:val="28"/>
        </w:rPr>
        <w:t>-BC</w:t>
      </w:r>
      <w:r w:rsidR="00541C29" w:rsidRPr="008213F0">
        <w:rPr>
          <w:sz w:val="28"/>
          <w:szCs w:val="28"/>
        </w:rPr>
        <w:t xml:space="preserve"> MAGIMUSE</w:t>
      </w:r>
      <w:r w:rsidR="00586D52" w:rsidRPr="008213F0">
        <w:br w:type="page"/>
      </w:r>
    </w:p>
    <w:p w:rsidR="00527568" w:rsidRPr="00B92CF1" w:rsidRDefault="00586D52" w:rsidP="00A8363F">
      <w:pPr>
        <w:pStyle w:val="En-ttedetabledesmatires"/>
        <w:rPr>
          <w:rFonts w:ascii="Tahoma" w:hAnsi="Tahoma" w:cs="Tahoma"/>
          <w:color w:val="auto"/>
          <w:sz w:val="22"/>
          <w:szCs w:val="22"/>
        </w:rPr>
      </w:pPr>
      <w:r w:rsidRPr="00B92CF1">
        <w:rPr>
          <w:rFonts w:ascii="Tahoma" w:hAnsi="Tahoma" w:cs="Tahoma"/>
          <w:color w:val="auto"/>
          <w:sz w:val="22"/>
          <w:szCs w:val="22"/>
        </w:rPr>
        <w:lastRenderedPageBreak/>
        <w:t>Table des matières</w:t>
      </w:r>
    </w:p>
    <w:p w:rsidR="00F771AE" w:rsidRPr="00A1785E" w:rsidRDefault="00F771AE" w:rsidP="00A72D0E">
      <w:pPr>
        <w:rPr>
          <w:sz w:val="16"/>
          <w:szCs w:val="16"/>
        </w:rPr>
      </w:pPr>
    </w:p>
    <w:p w:rsidR="00F771AE" w:rsidRPr="00B92CF1" w:rsidRDefault="00F771AE" w:rsidP="00A72D0E"/>
    <w:p w:rsidR="00D77C54" w:rsidRPr="00B92CF1" w:rsidRDefault="008A502B" w:rsidP="00A1785E">
      <w:pPr>
        <w:pStyle w:val="TM2"/>
        <w:spacing w:line="276" w:lineRule="auto"/>
        <w:rPr>
          <w:rFonts w:ascii="Tahoma" w:eastAsiaTheme="minorEastAsia" w:hAnsi="Tahoma" w:cs="Tahoma"/>
          <w:color w:val="auto"/>
          <w:sz w:val="22"/>
          <w:szCs w:val="22"/>
          <w:lang w:eastAsia="fr-CA"/>
        </w:rPr>
      </w:pPr>
      <w:r w:rsidRPr="00B92CF1">
        <w:rPr>
          <w:rFonts w:ascii="Tahoma" w:hAnsi="Tahoma" w:cs="Tahoma"/>
          <w:sz w:val="22"/>
          <w:szCs w:val="22"/>
          <w:lang w:val="fr-FR"/>
        </w:rPr>
        <w:fldChar w:fldCharType="begin"/>
      </w:r>
      <w:r w:rsidR="00586D52" w:rsidRPr="00B92CF1">
        <w:rPr>
          <w:rFonts w:ascii="Tahoma" w:hAnsi="Tahoma" w:cs="Tahoma"/>
          <w:sz w:val="22"/>
          <w:szCs w:val="22"/>
          <w:lang w:val="fr-FR"/>
        </w:rPr>
        <w:instrText xml:space="preserve"> TOC \o "1-3" \h \z \u </w:instrText>
      </w:r>
      <w:r w:rsidRPr="00B92CF1">
        <w:rPr>
          <w:rFonts w:ascii="Tahoma" w:hAnsi="Tahoma" w:cs="Tahoma"/>
          <w:sz w:val="22"/>
          <w:szCs w:val="22"/>
          <w:lang w:val="fr-FR"/>
        </w:rPr>
        <w:fldChar w:fldCharType="separate"/>
      </w:r>
      <w:hyperlink w:anchor="_Toc381885555" w:history="1">
        <w:r w:rsidR="00D77C54" w:rsidRPr="00B92CF1">
          <w:rPr>
            <w:rStyle w:val="Lienhypertexte"/>
            <w:rFonts w:ascii="Tahoma" w:hAnsi="Tahoma" w:cs="Tahoma"/>
            <w:b/>
            <w:sz w:val="22"/>
            <w:szCs w:val="22"/>
          </w:rPr>
          <w:t>ÉTAPE 1</w:t>
        </w:r>
        <w:r w:rsidR="00D77C54" w:rsidRPr="00B92CF1">
          <w:rPr>
            <w:rFonts w:ascii="Tahoma" w:eastAsiaTheme="minorEastAsia" w:hAnsi="Tahoma" w:cs="Tahoma"/>
            <w:b/>
            <w:color w:val="auto"/>
            <w:sz w:val="22"/>
            <w:szCs w:val="22"/>
            <w:lang w:eastAsia="fr-CA"/>
          </w:rPr>
          <w:tab/>
        </w:r>
        <w:r w:rsidR="00D77C54" w:rsidRPr="00B92CF1">
          <w:rPr>
            <w:rStyle w:val="Lienhypertexte"/>
            <w:rFonts w:ascii="Tahoma" w:hAnsi="Tahoma" w:cs="Tahoma"/>
            <w:sz w:val="22"/>
            <w:szCs w:val="22"/>
          </w:rPr>
          <w:t>Dépôt de la plainte</w:t>
        </w:r>
        <w:r w:rsidR="00D77C54" w:rsidRPr="00B92CF1">
          <w:rPr>
            <w:rFonts w:ascii="Tahoma" w:hAnsi="Tahoma" w:cs="Tahoma"/>
            <w:webHidden/>
            <w:sz w:val="22"/>
            <w:szCs w:val="22"/>
          </w:rPr>
          <w:tab/>
        </w:r>
        <w:r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_Toc381885555 \h </w:instrText>
        </w:r>
        <w:r w:rsidRPr="00B92CF1">
          <w:rPr>
            <w:rFonts w:ascii="Tahoma" w:hAnsi="Tahoma" w:cs="Tahoma"/>
            <w:webHidden/>
            <w:sz w:val="22"/>
            <w:szCs w:val="22"/>
          </w:rPr>
        </w:r>
        <w:r w:rsidRPr="00B92CF1">
          <w:rPr>
            <w:rFonts w:ascii="Tahoma" w:hAnsi="Tahoma" w:cs="Tahoma"/>
            <w:webHidden/>
            <w:sz w:val="22"/>
            <w:szCs w:val="22"/>
          </w:rPr>
          <w:fldChar w:fldCharType="separate"/>
        </w:r>
        <w:r w:rsidR="00D356A3">
          <w:rPr>
            <w:rFonts w:ascii="Tahoma" w:hAnsi="Tahoma" w:cs="Tahoma"/>
            <w:webHidden/>
            <w:sz w:val="22"/>
            <w:szCs w:val="22"/>
          </w:rPr>
          <w:t>4</w:t>
        </w:r>
        <w:r w:rsidRPr="00B92CF1">
          <w:rPr>
            <w:rFonts w:ascii="Tahoma" w:hAnsi="Tahoma" w:cs="Tahoma"/>
            <w:webHidden/>
            <w:sz w:val="22"/>
            <w:szCs w:val="22"/>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56" w:history="1">
        <w:r w:rsidR="00D77C54" w:rsidRPr="00B92CF1">
          <w:rPr>
            <w:rStyle w:val="Lienhypertexte"/>
            <w:rFonts w:ascii="Tahoma" w:hAnsi="Tahoma" w:cs="Tahoma"/>
            <w:b/>
            <w:sz w:val="22"/>
            <w:szCs w:val="22"/>
          </w:rPr>
          <w:t>ÉTAPE 2</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Analyse de la recevabilité de la plainte</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_Toc381885556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6</w:t>
        </w:r>
        <w:r w:rsidR="008A502B" w:rsidRPr="00B92CF1">
          <w:rPr>
            <w:rFonts w:ascii="Tahoma" w:hAnsi="Tahoma" w:cs="Tahoma"/>
            <w:webHidden/>
            <w:sz w:val="22"/>
            <w:szCs w:val="22"/>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57" w:history="1">
        <w:r w:rsidR="00D77C54" w:rsidRPr="00B92CF1">
          <w:rPr>
            <w:rStyle w:val="Lienhypertexte"/>
            <w:rFonts w:ascii="Tahoma" w:hAnsi="Tahoma" w:cs="Tahoma"/>
            <w:b/>
            <w:sz w:val="22"/>
            <w:szCs w:val="22"/>
          </w:rPr>
          <w:t>ÉTAPE 3</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Détermination du service visé et codification</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_Toc381885557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7</w:t>
        </w:r>
        <w:r w:rsidR="008A502B" w:rsidRPr="00B92CF1">
          <w:rPr>
            <w:rFonts w:ascii="Tahoma" w:hAnsi="Tahoma" w:cs="Tahoma"/>
            <w:webHidden/>
            <w:sz w:val="22"/>
            <w:szCs w:val="22"/>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58" w:history="1">
        <w:r w:rsidR="00D77C54" w:rsidRPr="00B92CF1">
          <w:rPr>
            <w:rStyle w:val="Lienhypertexte"/>
            <w:rFonts w:ascii="Tahoma" w:hAnsi="Tahoma" w:cs="Tahoma"/>
            <w:b/>
            <w:sz w:val="22"/>
            <w:szCs w:val="22"/>
          </w:rPr>
          <w:t>ÉTAPE 4</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Enclenchement du processus</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_Toc381885558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7</w:t>
        </w:r>
        <w:r w:rsidR="008A502B" w:rsidRPr="00B92CF1">
          <w:rPr>
            <w:rFonts w:ascii="Tahoma" w:hAnsi="Tahoma" w:cs="Tahoma"/>
            <w:webHidden/>
            <w:sz w:val="22"/>
            <w:szCs w:val="22"/>
          </w:rPr>
          <w:fldChar w:fldCharType="end"/>
        </w:r>
      </w:hyperlink>
    </w:p>
    <w:p w:rsidR="00D77C54" w:rsidRPr="00B92CF1" w:rsidRDefault="005844A4" w:rsidP="00A1785E">
      <w:pPr>
        <w:pStyle w:val="TM2"/>
        <w:spacing w:line="276" w:lineRule="auto"/>
        <w:ind w:left="851"/>
        <w:rPr>
          <w:rFonts w:ascii="Tahoma" w:eastAsiaTheme="minorEastAsia" w:hAnsi="Tahoma" w:cs="Tahoma"/>
          <w:color w:val="auto"/>
          <w:sz w:val="22"/>
          <w:szCs w:val="22"/>
          <w:lang w:eastAsia="fr-CA"/>
        </w:rPr>
      </w:pPr>
      <w:hyperlink w:anchor="_Toc381885559" w:history="1">
        <w:r w:rsidR="00D77C54" w:rsidRPr="00B92CF1">
          <w:rPr>
            <w:rStyle w:val="Lienhypertexte"/>
            <w:rFonts w:ascii="Tahoma" w:hAnsi="Tahoma" w:cs="Tahoma"/>
            <w:sz w:val="22"/>
            <w:szCs w:val="22"/>
          </w:rPr>
          <w:t xml:space="preserve">4.1 </w:t>
        </w:r>
        <w:r w:rsidR="00541C29" w:rsidRPr="00B92CF1">
          <w:rPr>
            <w:rStyle w:val="Lienhypertexte"/>
            <w:rFonts w:ascii="Tahoma" w:hAnsi="Tahoma" w:cs="Tahoma"/>
            <w:sz w:val="22"/>
            <w:szCs w:val="22"/>
          </w:rPr>
          <w:t xml:space="preserve"> </w:t>
        </w:r>
        <w:r w:rsidR="00D77C54" w:rsidRPr="00B92CF1">
          <w:rPr>
            <w:rStyle w:val="Lienhypertexte"/>
            <w:rFonts w:ascii="Tahoma" w:hAnsi="Tahoma" w:cs="Tahoma"/>
            <w:sz w:val="22"/>
            <w:szCs w:val="22"/>
          </w:rPr>
          <w:t>Envoi d’un accusé réception au plaignant et avis de consentement</w:t>
        </w:r>
        <w:r w:rsidR="00541C29" w:rsidRPr="00B92CF1">
          <w:rPr>
            <w:rStyle w:val="Lienhypertexte"/>
            <w:rFonts w:ascii="Tahoma" w:hAnsi="Tahoma" w:cs="Tahoma"/>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_Toc381885559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7</w:t>
        </w:r>
        <w:r w:rsidR="008A502B" w:rsidRPr="00B92CF1">
          <w:rPr>
            <w:rFonts w:ascii="Tahoma" w:hAnsi="Tahoma" w:cs="Tahoma"/>
            <w:webHidden/>
            <w:sz w:val="22"/>
            <w:szCs w:val="22"/>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61" w:history="1">
        <w:r w:rsidR="00D77C54" w:rsidRPr="00B92CF1">
          <w:rPr>
            <w:rStyle w:val="Lienhypertexte"/>
            <w:rFonts w:ascii="Tahoma" w:hAnsi="Tahoma" w:cs="Tahoma"/>
            <w:b/>
            <w:sz w:val="22"/>
            <w:szCs w:val="22"/>
          </w:rPr>
          <w:t>ÉTAPE 5</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Élaboration d’une stratégie d’enquête et désignation des collaborateurs</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_Toc381885561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8</w:t>
        </w:r>
        <w:r w:rsidR="008A502B" w:rsidRPr="00B92CF1">
          <w:rPr>
            <w:rFonts w:ascii="Tahoma" w:hAnsi="Tahoma" w:cs="Tahoma"/>
            <w:webHidden/>
            <w:sz w:val="22"/>
            <w:szCs w:val="22"/>
          </w:rPr>
          <w:fldChar w:fldCharType="end"/>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62" w:history="1">
        <w:r w:rsidR="00B92CF1" w:rsidRPr="00B92CF1">
          <w:rPr>
            <w:rStyle w:val="Lienhypertexte"/>
            <w:rFonts w:ascii="Tahoma" w:hAnsi="Tahoma" w:cs="Tahoma"/>
          </w:rPr>
          <w:t>5.</w:t>
        </w:r>
        <w:r w:rsidR="00B92CF1" w:rsidRPr="00B92CF1">
          <w:rPr>
            <w:rFonts w:ascii="Tahoma" w:eastAsiaTheme="minorEastAsia" w:hAnsi="Tahoma" w:cs="Tahoma"/>
            <w:lang w:eastAsia="fr-CA"/>
          </w:rPr>
          <w:t xml:space="preserve">1  </w:t>
        </w:r>
        <w:r w:rsidRPr="00B92CF1">
          <w:rPr>
            <w:rStyle w:val="Lienhypertexte"/>
            <w:rFonts w:ascii="Tahoma" w:hAnsi="Tahoma" w:cs="Tahoma"/>
          </w:rPr>
          <w:t>Stratégie d’enquête</w:t>
        </w:r>
        <w:r w:rsidR="00541C29" w:rsidRPr="00B92CF1">
          <w:rPr>
            <w:rStyle w:val="Lienhypertexte"/>
            <w:rFonts w:ascii="Tahoma" w:hAnsi="Tahoma" w:cs="Tahoma"/>
          </w:rPr>
          <w:tab/>
        </w:r>
        <w:r w:rsidR="008A502B" w:rsidRPr="00B92CF1">
          <w:rPr>
            <w:rFonts w:ascii="Tahoma" w:hAnsi="Tahoma" w:cs="Tahoma"/>
            <w:webHidden/>
          </w:rPr>
          <w:fldChar w:fldCharType="begin"/>
        </w:r>
        <w:r w:rsidRPr="00B92CF1">
          <w:rPr>
            <w:rFonts w:ascii="Tahoma" w:hAnsi="Tahoma" w:cs="Tahoma"/>
            <w:webHidden/>
          </w:rPr>
          <w:instrText xml:space="preserve"> PAGEREF _Toc381885562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8</w:t>
        </w:r>
        <w:r w:rsidR="008A502B" w:rsidRPr="00B92CF1">
          <w:rPr>
            <w:rFonts w:ascii="Tahoma" w:hAnsi="Tahoma" w:cs="Tahoma"/>
            <w:webHidden/>
          </w:rPr>
          <w:fldChar w:fldCharType="end"/>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63" w:history="1">
        <w:r w:rsidRPr="00B92CF1">
          <w:rPr>
            <w:rStyle w:val="Lienhypertexte"/>
            <w:rFonts w:ascii="Tahoma" w:hAnsi="Tahoma" w:cs="Tahoma"/>
          </w:rPr>
          <w:t>5.2</w:t>
        </w:r>
        <w:r w:rsidR="00541C29" w:rsidRPr="00B92CF1">
          <w:rPr>
            <w:rFonts w:ascii="Tahoma" w:eastAsiaTheme="minorEastAsia" w:hAnsi="Tahoma" w:cs="Tahoma"/>
            <w:lang w:eastAsia="fr-CA"/>
          </w:rPr>
          <w:t xml:space="preserve">  </w:t>
        </w:r>
        <w:r w:rsidRPr="00B92CF1">
          <w:rPr>
            <w:rStyle w:val="Lienhypertexte"/>
            <w:rFonts w:ascii="Tahoma" w:hAnsi="Tahoma" w:cs="Tahoma"/>
          </w:rPr>
          <w:t>Désignation d’un ou des collaborateurs de l’examen</w:t>
        </w:r>
        <w:r w:rsidR="00541C29" w:rsidRPr="00B92CF1">
          <w:rPr>
            <w:rStyle w:val="Lienhypertexte"/>
            <w:rFonts w:ascii="Tahoma" w:hAnsi="Tahoma" w:cs="Tahoma"/>
          </w:rPr>
          <w:tab/>
        </w:r>
        <w:r w:rsidR="002C0EE1">
          <w:rPr>
            <w:rFonts w:ascii="Tahoma" w:hAnsi="Tahoma" w:cs="Tahoma"/>
            <w:webHidden/>
          </w:rPr>
          <w:t>8</w:t>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64" w:history="1">
        <w:r w:rsidRPr="00B92CF1">
          <w:rPr>
            <w:rStyle w:val="Lienhypertexte"/>
            <w:rFonts w:ascii="Tahoma" w:hAnsi="Tahoma" w:cs="Tahoma"/>
          </w:rPr>
          <w:t>5.3</w:t>
        </w:r>
        <w:r w:rsidR="00B92CF1">
          <w:rPr>
            <w:rFonts w:ascii="Tahoma" w:eastAsiaTheme="minorEastAsia" w:hAnsi="Tahoma" w:cs="Tahoma"/>
            <w:sz w:val="20"/>
            <w:szCs w:val="20"/>
            <w:lang w:eastAsia="fr-CA"/>
          </w:rPr>
          <w:t xml:space="preserve">  </w:t>
        </w:r>
        <w:r w:rsidRPr="00B92CF1">
          <w:rPr>
            <w:rStyle w:val="Lienhypertexte"/>
            <w:rFonts w:ascii="Tahoma" w:hAnsi="Tahoma" w:cs="Tahoma"/>
            <w:sz w:val="20"/>
            <w:szCs w:val="20"/>
          </w:rPr>
          <w:t>Autres informations pertinentes à consigner pour planifier le traitement de la plainte</w:t>
        </w:r>
        <w:r w:rsidR="00541C29" w:rsidRPr="00B92CF1">
          <w:rPr>
            <w:rStyle w:val="Lienhypertexte"/>
            <w:rFonts w:ascii="Tahoma" w:hAnsi="Tahoma" w:cs="Tahoma"/>
          </w:rPr>
          <w:tab/>
        </w:r>
        <w:r w:rsidR="008A502B" w:rsidRPr="00B92CF1">
          <w:rPr>
            <w:rFonts w:ascii="Tahoma" w:hAnsi="Tahoma" w:cs="Tahoma"/>
            <w:webHidden/>
          </w:rPr>
          <w:fldChar w:fldCharType="begin"/>
        </w:r>
        <w:r w:rsidRPr="00B92CF1">
          <w:rPr>
            <w:rFonts w:ascii="Tahoma" w:hAnsi="Tahoma" w:cs="Tahoma"/>
            <w:webHidden/>
          </w:rPr>
          <w:instrText xml:space="preserve"> PAGEREF _Toc381885564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9</w:t>
        </w:r>
        <w:r w:rsidR="008A502B" w:rsidRPr="00B92CF1">
          <w:rPr>
            <w:rFonts w:ascii="Tahoma" w:hAnsi="Tahoma" w:cs="Tahoma"/>
            <w:webHidden/>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65" w:history="1">
        <w:r w:rsidR="00D77C54" w:rsidRPr="00B92CF1">
          <w:rPr>
            <w:rStyle w:val="Lienhypertexte"/>
            <w:rFonts w:ascii="Tahoma" w:hAnsi="Tahoma" w:cs="Tahoma"/>
            <w:b/>
            <w:sz w:val="22"/>
            <w:szCs w:val="22"/>
          </w:rPr>
          <w:t>ÉTAPE 6</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Enquête</w:t>
        </w:r>
        <w:r w:rsidR="00D77C54" w:rsidRPr="00B92CF1">
          <w:rPr>
            <w:rFonts w:ascii="Tahoma" w:hAnsi="Tahoma" w:cs="Tahoma"/>
            <w:webHidden/>
            <w:sz w:val="22"/>
            <w:szCs w:val="22"/>
          </w:rPr>
          <w:tab/>
        </w:r>
        <w:r w:rsidR="002C0EE1">
          <w:rPr>
            <w:rFonts w:ascii="Tahoma" w:hAnsi="Tahoma" w:cs="Tahoma"/>
            <w:webHidden/>
            <w:sz w:val="22"/>
            <w:szCs w:val="22"/>
          </w:rPr>
          <w:t>10</w:t>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66" w:history="1">
        <w:r w:rsidR="00D77C54" w:rsidRPr="00B92CF1">
          <w:rPr>
            <w:rStyle w:val="Lienhypertexte"/>
            <w:rFonts w:ascii="Tahoma" w:hAnsi="Tahoma" w:cs="Tahoma"/>
            <w:b/>
            <w:sz w:val="22"/>
            <w:szCs w:val="22"/>
          </w:rPr>
          <w:t>ÉTAPE 7</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Analyse, rapport d’enquête de la plainte</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_Toc381885566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11</w:t>
        </w:r>
        <w:r w:rsidR="008A502B" w:rsidRPr="00B92CF1">
          <w:rPr>
            <w:rFonts w:ascii="Tahoma" w:hAnsi="Tahoma" w:cs="Tahoma"/>
            <w:webHidden/>
            <w:sz w:val="22"/>
            <w:szCs w:val="22"/>
          </w:rPr>
          <w:fldChar w:fldCharType="end"/>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67" w:history="1">
        <w:r w:rsidRPr="00B92CF1">
          <w:rPr>
            <w:rStyle w:val="Lienhypertexte"/>
            <w:rFonts w:ascii="Tahoma" w:hAnsi="Tahoma" w:cs="Tahoma"/>
          </w:rPr>
          <w:t>NON FONDÉE</w:t>
        </w:r>
        <w:r w:rsidRPr="00B92CF1">
          <w:rPr>
            <w:rFonts w:ascii="Tahoma" w:hAnsi="Tahoma" w:cs="Tahoma"/>
            <w:webHidden/>
          </w:rPr>
          <w:tab/>
        </w:r>
        <w:r w:rsidR="002C0EE1">
          <w:rPr>
            <w:rFonts w:ascii="Tahoma" w:hAnsi="Tahoma" w:cs="Tahoma"/>
            <w:webHidden/>
          </w:rPr>
          <w:t>12</w:t>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68" w:history="1">
        <w:r w:rsidRPr="00B92CF1">
          <w:rPr>
            <w:rStyle w:val="Lienhypertexte"/>
            <w:rFonts w:ascii="Tahoma" w:hAnsi="Tahoma" w:cs="Tahoma"/>
          </w:rPr>
          <w:t>FONDÉE</w:t>
        </w:r>
        <w:r w:rsidRPr="00B92CF1">
          <w:rPr>
            <w:rFonts w:ascii="Tahoma" w:hAnsi="Tahoma" w:cs="Tahoma"/>
            <w:webHidden/>
          </w:rPr>
          <w:tab/>
        </w:r>
        <w:r w:rsidR="008A502B" w:rsidRPr="00B92CF1">
          <w:rPr>
            <w:rFonts w:ascii="Tahoma" w:hAnsi="Tahoma" w:cs="Tahoma"/>
            <w:webHidden/>
          </w:rPr>
          <w:fldChar w:fldCharType="begin"/>
        </w:r>
        <w:r w:rsidRPr="00B92CF1">
          <w:rPr>
            <w:rFonts w:ascii="Tahoma" w:hAnsi="Tahoma" w:cs="Tahoma"/>
            <w:webHidden/>
          </w:rPr>
          <w:instrText xml:space="preserve"> PAGEREF _Toc381885568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12</w:t>
        </w:r>
        <w:r w:rsidR="008A502B" w:rsidRPr="00B92CF1">
          <w:rPr>
            <w:rFonts w:ascii="Tahoma" w:hAnsi="Tahoma" w:cs="Tahoma"/>
            <w:webHidden/>
          </w:rPr>
          <w:fldChar w:fldCharType="end"/>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69" w:history="1">
        <w:r w:rsidRPr="00B92CF1">
          <w:rPr>
            <w:rStyle w:val="Lienhypertexte"/>
            <w:rFonts w:ascii="Tahoma" w:hAnsi="Tahoma" w:cs="Tahoma"/>
          </w:rPr>
          <w:t>PARTIELLEMENT FONDÉE</w:t>
        </w:r>
        <w:r w:rsidRPr="00B92CF1">
          <w:rPr>
            <w:rFonts w:ascii="Tahoma" w:hAnsi="Tahoma" w:cs="Tahoma"/>
            <w:webHidden/>
          </w:rPr>
          <w:tab/>
        </w:r>
        <w:r w:rsidR="008A502B" w:rsidRPr="00B92CF1">
          <w:rPr>
            <w:rFonts w:ascii="Tahoma" w:hAnsi="Tahoma" w:cs="Tahoma"/>
            <w:webHidden/>
          </w:rPr>
          <w:fldChar w:fldCharType="begin"/>
        </w:r>
        <w:r w:rsidRPr="00B92CF1">
          <w:rPr>
            <w:rFonts w:ascii="Tahoma" w:hAnsi="Tahoma" w:cs="Tahoma"/>
            <w:webHidden/>
          </w:rPr>
          <w:instrText xml:space="preserve"> PAGEREF _Toc381885569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12</w:t>
        </w:r>
        <w:r w:rsidR="008A502B" w:rsidRPr="00B92CF1">
          <w:rPr>
            <w:rFonts w:ascii="Tahoma" w:hAnsi="Tahoma" w:cs="Tahoma"/>
            <w:webHidden/>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hAnsi="Tahoma" w:cs="Tahoma"/>
          <w:sz w:val="22"/>
          <w:szCs w:val="22"/>
        </w:rPr>
      </w:pPr>
      <w:hyperlink w:anchor="_Toc381885570" w:history="1">
        <w:r w:rsidR="00D77C54" w:rsidRPr="00B92CF1">
          <w:rPr>
            <w:rStyle w:val="Lienhypertexte"/>
            <w:rFonts w:ascii="Tahoma" w:hAnsi="Tahoma" w:cs="Tahoma"/>
            <w:b/>
            <w:sz w:val="22"/>
            <w:szCs w:val="22"/>
          </w:rPr>
          <w:t>ÉTAPE 8</w:t>
        </w:r>
        <w:r w:rsidR="00D77C54" w:rsidRPr="00B92CF1">
          <w:rPr>
            <w:rFonts w:ascii="Tahoma" w:eastAsiaTheme="minorEastAsia" w:hAnsi="Tahoma" w:cs="Tahoma"/>
            <w:color w:val="auto"/>
            <w:sz w:val="22"/>
            <w:szCs w:val="22"/>
            <w:lang w:eastAsia="fr-CA"/>
          </w:rPr>
          <w:tab/>
        </w:r>
        <w:r w:rsidR="00B92CF1">
          <w:rPr>
            <w:rStyle w:val="Lienhypertexte"/>
            <w:rFonts w:ascii="Tahoma" w:hAnsi="Tahoma" w:cs="Tahoma"/>
            <w:sz w:val="22"/>
            <w:szCs w:val="22"/>
          </w:rPr>
          <w:t>Décision et communication</w:t>
        </w:r>
        <w:r w:rsid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_Toc381885570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12</w:t>
        </w:r>
        <w:r w:rsidR="008A502B" w:rsidRPr="00B92CF1">
          <w:rPr>
            <w:rFonts w:ascii="Tahoma" w:hAnsi="Tahoma" w:cs="Tahoma"/>
            <w:webHidden/>
            <w:sz w:val="22"/>
            <w:szCs w:val="22"/>
          </w:rPr>
          <w:fldChar w:fldCharType="end"/>
        </w:r>
      </w:hyperlink>
    </w:p>
    <w:p w:rsidR="00D77C54" w:rsidRPr="00B92CF1" w:rsidRDefault="00D77C54" w:rsidP="00A1785E">
      <w:pPr>
        <w:pStyle w:val="TM3"/>
        <w:spacing w:line="276" w:lineRule="auto"/>
        <w:rPr>
          <w:rFonts w:ascii="Tahoma" w:hAnsi="Tahoma" w:cs="Tahoma"/>
        </w:rPr>
      </w:pPr>
      <w:r w:rsidRPr="00B92CF1">
        <w:rPr>
          <w:rStyle w:val="Lienhypertexte"/>
          <w:rFonts w:ascii="Tahoma" w:hAnsi="Tahoma" w:cs="Tahoma"/>
          <w:u w:val="none"/>
        </w:rPr>
        <w:tab/>
      </w:r>
      <w:hyperlink w:anchor="_Toc381885571" w:history="1">
        <w:r w:rsidRPr="00B92CF1">
          <w:rPr>
            <w:rStyle w:val="Lienhypertexte"/>
            <w:rFonts w:ascii="Tahoma" w:hAnsi="Tahoma" w:cs="Tahoma"/>
          </w:rPr>
          <w:t>8.1</w:t>
        </w:r>
        <w:r w:rsidR="00B92CF1">
          <w:rPr>
            <w:rFonts w:ascii="Tahoma" w:eastAsiaTheme="minorEastAsia" w:hAnsi="Tahoma" w:cs="Tahoma"/>
            <w:lang w:eastAsia="fr-CA"/>
          </w:rPr>
          <w:t xml:space="preserve">  </w:t>
        </w:r>
        <w:r w:rsidRPr="00B92CF1">
          <w:rPr>
            <w:rStyle w:val="Lienhypertexte"/>
            <w:rFonts w:ascii="Tahoma" w:hAnsi="Tahoma" w:cs="Tahoma"/>
          </w:rPr>
          <w:t>Mesure</w:t>
        </w:r>
        <w:r w:rsidR="00CA1559" w:rsidRPr="00B92CF1">
          <w:rPr>
            <w:rStyle w:val="Lienhypertexte"/>
            <w:rFonts w:ascii="Tahoma" w:hAnsi="Tahoma" w:cs="Tahoma"/>
          </w:rPr>
          <w:tab/>
        </w:r>
        <w:r w:rsidR="008A502B" w:rsidRPr="00B92CF1">
          <w:rPr>
            <w:rFonts w:ascii="Tahoma" w:hAnsi="Tahoma" w:cs="Tahoma"/>
            <w:webHidden/>
          </w:rPr>
          <w:fldChar w:fldCharType="begin"/>
        </w:r>
        <w:r w:rsidRPr="00B92CF1">
          <w:rPr>
            <w:rFonts w:ascii="Tahoma" w:hAnsi="Tahoma" w:cs="Tahoma"/>
            <w:webHidden/>
          </w:rPr>
          <w:instrText xml:space="preserve"> PAGEREF _Toc381885571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13</w:t>
        </w:r>
        <w:r w:rsidR="008A502B" w:rsidRPr="00B92CF1">
          <w:rPr>
            <w:rFonts w:ascii="Tahoma" w:hAnsi="Tahoma" w:cs="Tahoma"/>
            <w:webHidden/>
          </w:rPr>
          <w:fldChar w:fldCharType="end"/>
        </w:r>
      </w:hyperlink>
    </w:p>
    <w:p w:rsidR="00B92CF1" w:rsidRPr="00B92CF1" w:rsidRDefault="00B92CF1"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71" w:history="1">
        <w:r w:rsidRPr="00B92CF1">
          <w:rPr>
            <w:rStyle w:val="Lienhypertexte"/>
            <w:rFonts w:ascii="Tahoma" w:hAnsi="Tahoma" w:cs="Tahoma"/>
          </w:rPr>
          <w:t>8.</w:t>
        </w:r>
        <w:r w:rsidRPr="00B92CF1">
          <w:rPr>
            <w:rFonts w:ascii="Tahoma" w:eastAsiaTheme="minorEastAsia" w:hAnsi="Tahoma" w:cs="Tahoma"/>
            <w:lang w:eastAsia="fr-CA"/>
          </w:rPr>
          <w:t xml:space="preserve">2  </w:t>
        </w:r>
        <w:r w:rsidRPr="00B92CF1">
          <w:rPr>
            <w:rStyle w:val="Lienhypertexte"/>
            <w:rFonts w:ascii="Tahoma" w:hAnsi="Tahoma" w:cs="Tahoma"/>
          </w:rPr>
          <w:t>Avis de contravention</w:t>
        </w:r>
        <w:r w:rsidRPr="00B92CF1">
          <w:rPr>
            <w:rStyle w:val="Lienhypertexte"/>
            <w:rFonts w:ascii="Tahoma" w:hAnsi="Tahoma" w:cs="Tahoma"/>
          </w:rPr>
          <w:tab/>
        </w:r>
        <w:r w:rsidR="008A502B" w:rsidRPr="00B92CF1">
          <w:rPr>
            <w:rFonts w:ascii="Tahoma" w:hAnsi="Tahoma" w:cs="Tahoma"/>
            <w:webHidden/>
          </w:rPr>
          <w:fldChar w:fldCharType="begin"/>
        </w:r>
        <w:r w:rsidRPr="00B92CF1">
          <w:rPr>
            <w:rFonts w:ascii="Tahoma" w:hAnsi="Tahoma" w:cs="Tahoma"/>
            <w:webHidden/>
          </w:rPr>
          <w:instrText xml:space="preserve"> PAGEREF _Toc381885571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13</w:t>
        </w:r>
        <w:r w:rsidR="008A502B" w:rsidRPr="00B92CF1">
          <w:rPr>
            <w:rFonts w:ascii="Tahoma" w:hAnsi="Tahoma" w:cs="Tahoma"/>
            <w:webHidden/>
          </w:rPr>
          <w:fldChar w:fldCharType="end"/>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72" w:history="1">
        <w:r w:rsidR="002C0EE1">
          <w:rPr>
            <w:rStyle w:val="Lienhypertexte"/>
            <w:rFonts w:ascii="Tahoma" w:hAnsi="Tahoma" w:cs="Tahoma"/>
          </w:rPr>
          <w:t>8.3</w:t>
        </w:r>
        <w:r w:rsidR="00CA1559" w:rsidRPr="00B92CF1">
          <w:rPr>
            <w:rFonts w:ascii="Tahoma" w:eastAsiaTheme="minorEastAsia" w:hAnsi="Tahoma" w:cs="Tahoma"/>
            <w:lang w:eastAsia="fr-CA"/>
          </w:rPr>
          <w:t xml:space="preserve">  </w:t>
        </w:r>
        <w:r w:rsidRPr="00B92CF1">
          <w:rPr>
            <w:rStyle w:val="Lienhypertexte"/>
            <w:rFonts w:ascii="Tahoma" w:hAnsi="Tahoma" w:cs="Tahoma"/>
          </w:rPr>
          <w:t>Collaboration ou non-collaboration</w:t>
        </w:r>
        <w:r w:rsidRPr="00B92CF1">
          <w:rPr>
            <w:rFonts w:ascii="Tahoma" w:hAnsi="Tahoma" w:cs="Tahoma"/>
            <w:webHidden/>
          </w:rPr>
          <w:tab/>
        </w:r>
        <w:r w:rsidR="002C0EE1">
          <w:rPr>
            <w:rFonts w:ascii="Tahoma" w:hAnsi="Tahoma" w:cs="Tahoma"/>
            <w:webHidden/>
          </w:rPr>
          <w:t>14</w:t>
        </w:r>
      </w:hyperlink>
    </w:p>
    <w:p w:rsidR="00D77C54" w:rsidRPr="00B92CF1" w:rsidRDefault="00D77C54" w:rsidP="00A1785E">
      <w:pPr>
        <w:pStyle w:val="TM3"/>
        <w:spacing w:line="276" w:lineRule="auto"/>
        <w:rPr>
          <w:rFonts w:ascii="Tahoma" w:eastAsiaTheme="minorEastAsia" w:hAnsi="Tahoma" w:cs="Tahoma"/>
          <w:lang w:eastAsia="fr-CA"/>
        </w:rPr>
      </w:pPr>
      <w:r w:rsidRPr="00B92CF1">
        <w:rPr>
          <w:rStyle w:val="Lienhypertexte"/>
          <w:rFonts w:ascii="Tahoma" w:hAnsi="Tahoma" w:cs="Tahoma"/>
          <w:u w:val="none"/>
        </w:rPr>
        <w:tab/>
      </w:r>
      <w:hyperlink w:anchor="_Toc381885573" w:history="1">
        <w:r w:rsidR="002C0EE1">
          <w:rPr>
            <w:rStyle w:val="Lienhypertexte"/>
            <w:rFonts w:ascii="Tahoma" w:hAnsi="Tahoma" w:cs="Tahoma"/>
          </w:rPr>
          <w:t>8.4</w:t>
        </w:r>
        <w:r w:rsidR="00CA1559" w:rsidRPr="00B92CF1">
          <w:rPr>
            <w:rFonts w:ascii="Tahoma" w:eastAsiaTheme="minorEastAsia" w:hAnsi="Tahoma" w:cs="Tahoma"/>
            <w:lang w:eastAsia="fr-CA"/>
          </w:rPr>
          <w:t xml:space="preserve">  </w:t>
        </w:r>
        <w:r w:rsidRPr="00B92CF1">
          <w:rPr>
            <w:rStyle w:val="Lienhypertexte"/>
            <w:rFonts w:ascii="Tahoma" w:hAnsi="Tahoma" w:cs="Tahoma"/>
          </w:rPr>
          <w:t>Communication</w:t>
        </w:r>
        <w:r w:rsidRPr="00B92CF1">
          <w:rPr>
            <w:rFonts w:ascii="Tahoma" w:hAnsi="Tahoma" w:cs="Tahoma"/>
            <w:webHidden/>
          </w:rPr>
          <w:tab/>
        </w:r>
        <w:r w:rsidR="008A502B" w:rsidRPr="00B92CF1">
          <w:rPr>
            <w:rFonts w:ascii="Tahoma" w:hAnsi="Tahoma" w:cs="Tahoma"/>
            <w:webHidden/>
          </w:rPr>
          <w:fldChar w:fldCharType="begin"/>
        </w:r>
        <w:r w:rsidRPr="00B92CF1">
          <w:rPr>
            <w:rFonts w:ascii="Tahoma" w:hAnsi="Tahoma" w:cs="Tahoma"/>
            <w:webHidden/>
          </w:rPr>
          <w:instrText xml:space="preserve"> PAGEREF _Toc381885573 \h </w:instrText>
        </w:r>
        <w:r w:rsidR="008A502B" w:rsidRPr="00B92CF1">
          <w:rPr>
            <w:rFonts w:ascii="Tahoma" w:hAnsi="Tahoma" w:cs="Tahoma"/>
            <w:webHidden/>
          </w:rPr>
        </w:r>
        <w:r w:rsidR="008A502B" w:rsidRPr="00B92CF1">
          <w:rPr>
            <w:rFonts w:ascii="Tahoma" w:hAnsi="Tahoma" w:cs="Tahoma"/>
            <w:webHidden/>
          </w:rPr>
          <w:fldChar w:fldCharType="separate"/>
        </w:r>
        <w:r w:rsidR="00D356A3">
          <w:rPr>
            <w:rFonts w:ascii="Tahoma" w:hAnsi="Tahoma" w:cs="Tahoma"/>
            <w:webHidden/>
          </w:rPr>
          <w:t>14</w:t>
        </w:r>
        <w:r w:rsidR="008A502B" w:rsidRPr="00B92CF1">
          <w:rPr>
            <w:rFonts w:ascii="Tahoma" w:hAnsi="Tahoma" w:cs="Tahoma"/>
            <w:webHidden/>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74" w:history="1">
        <w:r w:rsidR="00D77C54" w:rsidRPr="00B92CF1">
          <w:rPr>
            <w:rStyle w:val="Lienhypertexte"/>
            <w:rFonts w:ascii="Tahoma" w:hAnsi="Tahoma" w:cs="Tahoma"/>
            <w:b/>
            <w:sz w:val="22"/>
            <w:szCs w:val="22"/>
          </w:rPr>
          <w:t>ÉTAPE 9</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Suivi auprès du plaignant et vérification de la satisfaction</w:t>
        </w:r>
        <w:r w:rsid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_Toc381885574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14</w:t>
        </w:r>
        <w:r w:rsidR="008A502B" w:rsidRPr="00B92CF1">
          <w:rPr>
            <w:rFonts w:ascii="Tahoma" w:hAnsi="Tahoma" w:cs="Tahoma"/>
            <w:webHidden/>
            <w:sz w:val="22"/>
            <w:szCs w:val="22"/>
          </w:rPr>
          <w:fldChar w:fldCharType="end"/>
        </w:r>
      </w:hyperlink>
    </w:p>
    <w:p w:rsidR="00D77C54" w:rsidRPr="00B92CF1" w:rsidRDefault="00B92CF1" w:rsidP="00A1785E">
      <w:pPr>
        <w:pStyle w:val="TM3"/>
        <w:spacing w:line="276" w:lineRule="auto"/>
        <w:rPr>
          <w:rFonts w:ascii="Tahoma" w:eastAsiaTheme="minorEastAsia" w:hAnsi="Tahoma" w:cs="Tahoma"/>
          <w:lang w:eastAsia="fr-CA"/>
        </w:rPr>
      </w:pPr>
      <w:r>
        <w:rPr>
          <w:rFonts w:ascii="Tahoma" w:hAnsi="Tahoma" w:cs="Tahoma"/>
        </w:rPr>
        <w:t xml:space="preserve">  </w:t>
      </w:r>
      <w:hyperlink w:anchor="_Toc381885575" w:history="1">
        <w:r w:rsidR="00D77C54" w:rsidRPr="00B92CF1">
          <w:rPr>
            <w:rStyle w:val="Lienhypertexte"/>
            <w:rFonts w:ascii="Tahoma" w:hAnsi="Tahoma" w:cs="Tahoma"/>
          </w:rPr>
          <w:t>9.1</w:t>
        </w:r>
        <w:r>
          <w:rPr>
            <w:rFonts w:ascii="Tahoma" w:eastAsiaTheme="minorEastAsia" w:hAnsi="Tahoma" w:cs="Tahoma"/>
            <w:lang w:eastAsia="fr-CA"/>
          </w:rPr>
          <w:t xml:space="preserve"> </w:t>
        </w:r>
        <w:r w:rsidR="00D77C54" w:rsidRPr="00B92CF1">
          <w:rPr>
            <w:rStyle w:val="Lienhypertexte"/>
            <w:rFonts w:ascii="Tahoma" w:hAnsi="Tahoma" w:cs="Tahoma"/>
          </w:rPr>
          <w:t>Demande de révision du plaignant</w:t>
        </w:r>
        <w:r w:rsidR="00D77C54" w:rsidRPr="00B92CF1">
          <w:rPr>
            <w:rFonts w:ascii="Tahoma" w:hAnsi="Tahoma" w:cs="Tahoma"/>
            <w:webHidden/>
          </w:rPr>
          <w:tab/>
        </w:r>
        <w:r w:rsidR="002C0EE1">
          <w:rPr>
            <w:rFonts w:ascii="Tahoma" w:hAnsi="Tahoma" w:cs="Tahoma"/>
            <w:webHidden/>
          </w:rPr>
          <w:t>15</w:t>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76" w:history="1">
        <w:r w:rsidR="00D77C54" w:rsidRPr="00B92CF1">
          <w:rPr>
            <w:rStyle w:val="Lienhypertexte"/>
            <w:rFonts w:ascii="Tahoma" w:hAnsi="Tahoma" w:cs="Tahoma"/>
            <w:b/>
            <w:sz w:val="22"/>
            <w:szCs w:val="22"/>
          </w:rPr>
          <w:t>ÉTAPE 10</w:t>
        </w:r>
        <w:r w:rsidR="00D77C54" w:rsidRPr="00B92CF1">
          <w:rPr>
            <w:rFonts w:ascii="Tahoma" w:eastAsiaTheme="minorEastAsia" w:hAnsi="Tahoma" w:cs="Tahoma"/>
            <w:b/>
            <w:color w:val="auto"/>
            <w:sz w:val="22"/>
            <w:szCs w:val="22"/>
            <w:lang w:eastAsia="fr-CA"/>
          </w:rPr>
          <w:tab/>
        </w:r>
        <w:r w:rsidR="00D77C54" w:rsidRPr="00B92CF1">
          <w:rPr>
            <w:rStyle w:val="Lienhypertexte"/>
            <w:rFonts w:ascii="Tahoma" w:hAnsi="Tahoma" w:cs="Tahoma"/>
            <w:sz w:val="22"/>
            <w:szCs w:val="22"/>
          </w:rPr>
          <w:t>Suivi de la plainte</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_Toc381885576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15</w:t>
        </w:r>
        <w:r w:rsidR="008A502B" w:rsidRPr="00B92CF1">
          <w:rPr>
            <w:rFonts w:ascii="Tahoma" w:hAnsi="Tahoma" w:cs="Tahoma"/>
            <w:webHidden/>
            <w:sz w:val="22"/>
            <w:szCs w:val="22"/>
          </w:rPr>
          <w:fldChar w:fldCharType="end"/>
        </w:r>
      </w:hyperlink>
    </w:p>
    <w:p w:rsidR="00D77C54" w:rsidRPr="00B92CF1" w:rsidRDefault="00D77C54" w:rsidP="00A1785E">
      <w:pPr>
        <w:pStyle w:val="TM2"/>
        <w:spacing w:line="276" w:lineRule="auto"/>
        <w:rPr>
          <w:rStyle w:val="Lienhypertexte"/>
          <w:rFonts w:ascii="Tahoma" w:hAnsi="Tahoma" w:cs="Tahoma"/>
          <w:sz w:val="22"/>
          <w:szCs w:val="22"/>
        </w:rPr>
      </w:pPr>
    </w:p>
    <w:p w:rsidR="00D77C54" w:rsidRPr="00B92CF1" w:rsidRDefault="005844A4" w:rsidP="00A1785E">
      <w:pPr>
        <w:pStyle w:val="TM2"/>
        <w:spacing w:line="276" w:lineRule="auto"/>
        <w:rPr>
          <w:rFonts w:ascii="Tahoma" w:eastAsiaTheme="minorEastAsia" w:hAnsi="Tahoma" w:cs="Tahoma"/>
          <w:color w:val="auto"/>
          <w:sz w:val="22"/>
          <w:szCs w:val="22"/>
          <w:lang w:eastAsia="fr-CA"/>
        </w:rPr>
      </w:pPr>
      <w:hyperlink w:anchor="_Toc381885577" w:history="1">
        <w:r w:rsidR="00D77C54" w:rsidRPr="00B92CF1">
          <w:rPr>
            <w:rStyle w:val="Lienhypertexte"/>
            <w:rFonts w:ascii="Tahoma" w:hAnsi="Tahoma" w:cs="Tahoma"/>
            <w:b/>
            <w:sz w:val="22"/>
            <w:szCs w:val="22"/>
          </w:rPr>
          <w:t>ÉTAPE 11</w:t>
        </w:r>
        <w:r w:rsidR="00D77C54" w:rsidRPr="00B92CF1">
          <w:rPr>
            <w:rFonts w:ascii="Tahoma" w:eastAsiaTheme="minorEastAsia" w:hAnsi="Tahoma" w:cs="Tahoma"/>
            <w:color w:val="auto"/>
            <w:sz w:val="22"/>
            <w:szCs w:val="22"/>
            <w:lang w:eastAsia="fr-CA"/>
          </w:rPr>
          <w:tab/>
        </w:r>
        <w:r w:rsidR="00D77C54" w:rsidRPr="00B92CF1">
          <w:rPr>
            <w:rStyle w:val="Lienhypertexte"/>
            <w:rFonts w:ascii="Tahoma" w:hAnsi="Tahoma" w:cs="Tahoma"/>
            <w:sz w:val="22"/>
            <w:szCs w:val="22"/>
          </w:rPr>
          <w:t>Le registre et la présentation au conseil d’administration</w:t>
        </w:r>
        <w:r w:rsidR="00D77C54" w:rsidRPr="00B92CF1">
          <w:rPr>
            <w:rFonts w:ascii="Tahoma" w:hAnsi="Tahoma" w:cs="Tahoma"/>
            <w:webHidden/>
            <w:sz w:val="22"/>
            <w:szCs w:val="22"/>
          </w:rPr>
          <w:tab/>
        </w:r>
        <w:r w:rsidR="008A502B" w:rsidRPr="00B92CF1">
          <w:rPr>
            <w:rFonts w:ascii="Tahoma" w:hAnsi="Tahoma" w:cs="Tahoma"/>
            <w:webHidden/>
            <w:sz w:val="22"/>
            <w:szCs w:val="22"/>
          </w:rPr>
          <w:fldChar w:fldCharType="begin"/>
        </w:r>
        <w:r w:rsidR="00D77C54" w:rsidRPr="00B92CF1">
          <w:rPr>
            <w:rFonts w:ascii="Tahoma" w:hAnsi="Tahoma" w:cs="Tahoma"/>
            <w:webHidden/>
            <w:sz w:val="22"/>
            <w:szCs w:val="22"/>
          </w:rPr>
          <w:instrText xml:space="preserve"> PAGEREF _Toc381885577 \h </w:instrText>
        </w:r>
        <w:r w:rsidR="008A502B" w:rsidRPr="00B92CF1">
          <w:rPr>
            <w:rFonts w:ascii="Tahoma" w:hAnsi="Tahoma" w:cs="Tahoma"/>
            <w:webHidden/>
            <w:sz w:val="22"/>
            <w:szCs w:val="22"/>
          </w:rPr>
        </w:r>
        <w:r w:rsidR="008A502B" w:rsidRPr="00B92CF1">
          <w:rPr>
            <w:rFonts w:ascii="Tahoma" w:hAnsi="Tahoma" w:cs="Tahoma"/>
            <w:webHidden/>
            <w:sz w:val="22"/>
            <w:szCs w:val="22"/>
          </w:rPr>
          <w:fldChar w:fldCharType="separate"/>
        </w:r>
        <w:r w:rsidR="00D356A3">
          <w:rPr>
            <w:rFonts w:ascii="Tahoma" w:hAnsi="Tahoma" w:cs="Tahoma"/>
            <w:webHidden/>
            <w:sz w:val="22"/>
            <w:szCs w:val="22"/>
          </w:rPr>
          <w:t>15</w:t>
        </w:r>
        <w:r w:rsidR="008A502B" w:rsidRPr="00B92CF1">
          <w:rPr>
            <w:rFonts w:ascii="Tahoma" w:hAnsi="Tahoma" w:cs="Tahoma"/>
            <w:webHidden/>
            <w:sz w:val="22"/>
            <w:szCs w:val="22"/>
          </w:rPr>
          <w:fldChar w:fldCharType="end"/>
        </w:r>
      </w:hyperlink>
    </w:p>
    <w:p w:rsidR="00D77C54" w:rsidRPr="00A1785E" w:rsidRDefault="00D77C54" w:rsidP="00A1785E">
      <w:pPr>
        <w:pStyle w:val="TM2"/>
        <w:spacing w:line="276" w:lineRule="auto"/>
        <w:rPr>
          <w:rStyle w:val="Lienhypertexte"/>
          <w:rFonts w:ascii="Tahoma" w:hAnsi="Tahoma" w:cs="Tahoma"/>
          <w:sz w:val="16"/>
          <w:szCs w:val="16"/>
        </w:rPr>
      </w:pPr>
    </w:p>
    <w:p w:rsidR="00D77C54" w:rsidRPr="00A1785E" w:rsidRDefault="00D77C54" w:rsidP="00A1785E">
      <w:pPr>
        <w:pStyle w:val="TM1"/>
        <w:spacing w:line="276" w:lineRule="auto"/>
        <w:rPr>
          <w:rStyle w:val="Lienhypertexte"/>
          <w:rFonts w:ascii="Tahoma" w:hAnsi="Tahoma" w:cs="Tahoma"/>
          <w:sz w:val="16"/>
          <w:szCs w:val="16"/>
        </w:rPr>
      </w:pPr>
    </w:p>
    <w:p w:rsidR="00D77C54" w:rsidRPr="00B92CF1" w:rsidRDefault="005844A4" w:rsidP="00A1785E">
      <w:pPr>
        <w:pStyle w:val="TM1"/>
        <w:spacing w:line="276" w:lineRule="auto"/>
        <w:rPr>
          <w:rFonts w:ascii="Tahoma" w:eastAsiaTheme="minorEastAsia" w:hAnsi="Tahoma"/>
          <w:color w:val="auto"/>
          <w:sz w:val="22"/>
          <w:szCs w:val="22"/>
          <w:lang w:eastAsia="fr-CA"/>
        </w:rPr>
      </w:pPr>
      <w:hyperlink w:anchor="_Toc381885579" w:history="1">
        <w:r w:rsidR="00D77C54" w:rsidRPr="00B92CF1">
          <w:rPr>
            <w:rStyle w:val="Lienhypertexte"/>
            <w:rFonts w:ascii="Tahoma" w:hAnsi="Tahoma" w:cs="Tahoma"/>
            <w:sz w:val="22"/>
            <w:szCs w:val="22"/>
          </w:rPr>
          <w:t>La confidentialité des renseignements et la conservation des dossiers</w:t>
        </w:r>
        <w:r w:rsidR="00D77C54" w:rsidRPr="00B92CF1">
          <w:rPr>
            <w:rFonts w:ascii="Tahoma" w:hAnsi="Tahoma"/>
            <w:webHidden/>
            <w:sz w:val="22"/>
            <w:szCs w:val="22"/>
          </w:rPr>
          <w:tab/>
        </w:r>
        <w:r w:rsidR="008A502B" w:rsidRPr="00B92CF1">
          <w:rPr>
            <w:rFonts w:ascii="Tahoma" w:hAnsi="Tahoma"/>
            <w:webHidden/>
            <w:sz w:val="22"/>
            <w:szCs w:val="22"/>
          </w:rPr>
          <w:fldChar w:fldCharType="begin"/>
        </w:r>
        <w:r w:rsidR="00D77C54" w:rsidRPr="00B92CF1">
          <w:rPr>
            <w:rFonts w:ascii="Tahoma" w:hAnsi="Tahoma"/>
            <w:webHidden/>
            <w:sz w:val="22"/>
            <w:szCs w:val="22"/>
          </w:rPr>
          <w:instrText xml:space="preserve"> PAGEREF _Toc381885579 \h </w:instrText>
        </w:r>
        <w:r w:rsidR="008A502B" w:rsidRPr="00B92CF1">
          <w:rPr>
            <w:rFonts w:ascii="Tahoma" w:hAnsi="Tahoma"/>
            <w:webHidden/>
            <w:sz w:val="22"/>
            <w:szCs w:val="22"/>
          </w:rPr>
        </w:r>
        <w:r w:rsidR="008A502B" w:rsidRPr="00B92CF1">
          <w:rPr>
            <w:rFonts w:ascii="Tahoma" w:hAnsi="Tahoma"/>
            <w:webHidden/>
            <w:sz w:val="22"/>
            <w:szCs w:val="22"/>
          </w:rPr>
          <w:fldChar w:fldCharType="separate"/>
        </w:r>
        <w:r w:rsidR="00D356A3">
          <w:rPr>
            <w:rFonts w:ascii="Tahoma" w:hAnsi="Tahoma"/>
            <w:webHidden/>
            <w:sz w:val="22"/>
            <w:szCs w:val="22"/>
          </w:rPr>
          <w:t>16</w:t>
        </w:r>
        <w:r w:rsidR="008A502B" w:rsidRPr="00B92CF1">
          <w:rPr>
            <w:rFonts w:ascii="Tahoma" w:hAnsi="Tahoma"/>
            <w:webHidden/>
            <w:sz w:val="22"/>
            <w:szCs w:val="22"/>
          </w:rPr>
          <w:fldChar w:fldCharType="end"/>
        </w:r>
      </w:hyperlink>
    </w:p>
    <w:p w:rsidR="00D77C54" w:rsidRPr="00B92CF1" w:rsidRDefault="005844A4" w:rsidP="00A1785E">
      <w:pPr>
        <w:pStyle w:val="TM1"/>
        <w:spacing w:line="276" w:lineRule="auto"/>
        <w:rPr>
          <w:rFonts w:ascii="Tahoma" w:eastAsiaTheme="minorEastAsia" w:hAnsi="Tahoma"/>
          <w:color w:val="auto"/>
          <w:sz w:val="22"/>
          <w:szCs w:val="22"/>
          <w:lang w:eastAsia="fr-CA"/>
        </w:rPr>
      </w:pPr>
      <w:hyperlink w:anchor="_Toc381885580" w:history="1">
        <w:r w:rsidR="00D77C54" w:rsidRPr="00B92CF1">
          <w:rPr>
            <w:rStyle w:val="Lienhypertexte"/>
            <w:rFonts w:ascii="Tahoma" w:hAnsi="Tahoma" w:cs="Tahoma"/>
            <w:sz w:val="22"/>
            <w:szCs w:val="22"/>
          </w:rPr>
          <w:t>Ce que l’on devrait retrouver au dossier des plaintes</w:t>
        </w:r>
        <w:r w:rsidR="00D77C54" w:rsidRPr="00B92CF1">
          <w:rPr>
            <w:rFonts w:ascii="Tahoma" w:hAnsi="Tahoma"/>
            <w:webHidden/>
            <w:sz w:val="22"/>
            <w:szCs w:val="22"/>
          </w:rPr>
          <w:tab/>
        </w:r>
        <w:r w:rsidR="008A502B" w:rsidRPr="00B92CF1">
          <w:rPr>
            <w:rFonts w:ascii="Tahoma" w:hAnsi="Tahoma"/>
            <w:webHidden/>
            <w:sz w:val="22"/>
            <w:szCs w:val="22"/>
          </w:rPr>
          <w:fldChar w:fldCharType="begin"/>
        </w:r>
        <w:r w:rsidR="00D77C54" w:rsidRPr="00B92CF1">
          <w:rPr>
            <w:rFonts w:ascii="Tahoma" w:hAnsi="Tahoma"/>
            <w:webHidden/>
            <w:sz w:val="22"/>
            <w:szCs w:val="22"/>
          </w:rPr>
          <w:instrText xml:space="preserve"> PAGEREF _Toc381885580 \h </w:instrText>
        </w:r>
        <w:r w:rsidR="008A502B" w:rsidRPr="00B92CF1">
          <w:rPr>
            <w:rFonts w:ascii="Tahoma" w:hAnsi="Tahoma"/>
            <w:webHidden/>
            <w:sz w:val="22"/>
            <w:szCs w:val="22"/>
          </w:rPr>
        </w:r>
        <w:r w:rsidR="008A502B" w:rsidRPr="00B92CF1">
          <w:rPr>
            <w:rFonts w:ascii="Tahoma" w:hAnsi="Tahoma"/>
            <w:webHidden/>
            <w:sz w:val="22"/>
            <w:szCs w:val="22"/>
          </w:rPr>
          <w:fldChar w:fldCharType="separate"/>
        </w:r>
        <w:r w:rsidR="00D356A3">
          <w:rPr>
            <w:rFonts w:ascii="Tahoma" w:hAnsi="Tahoma"/>
            <w:webHidden/>
            <w:sz w:val="22"/>
            <w:szCs w:val="22"/>
          </w:rPr>
          <w:t>16</w:t>
        </w:r>
        <w:r w:rsidR="008A502B" w:rsidRPr="00B92CF1">
          <w:rPr>
            <w:rFonts w:ascii="Tahoma" w:hAnsi="Tahoma"/>
            <w:webHidden/>
            <w:sz w:val="22"/>
            <w:szCs w:val="22"/>
          </w:rPr>
          <w:fldChar w:fldCharType="end"/>
        </w:r>
      </w:hyperlink>
    </w:p>
    <w:p w:rsidR="00D77C54" w:rsidRPr="00B92CF1" w:rsidRDefault="005844A4" w:rsidP="00A1785E">
      <w:pPr>
        <w:pStyle w:val="TM1"/>
        <w:spacing w:line="276" w:lineRule="auto"/>
        <w:rPr>
          <w:rFonts w:ascii="Tahoma" w:eastAsiaTheme="minorEastAsia" w:hAnsi="Tahoma"/>
          <w:color w:val="auto"/>
          <w:sz w:val="22"/>
          <w:szCs w:val="22"/>
          <w:lang w:eastAsia="fr-CA"/>
        </w:rPr>
      </w:pPr>
      <w:hyperlink w:anchor="_Toc381885581" w:history="1">
        <w:r w:rsidR="00D77C54" w:rsidRPr="00B92CF1">
          <w:rPr>
            <w:rStyle w:val="Lienhypertexte"/>
            <w:rFonts w:ascii="Tahoma" w:hAnsi="Tahoma" w:cs="Tahoma"/>
            <w:sz w:val="22"/>
            <w:szCs w:val="22"/>
          </w:rPr>
          <w:t>Demande d’accès au dossier de plainte</w:t>
        </w:r>
        <w:r w:rsidR="00D77C54" w:rsidRPr="00B92CF1">
          <w:rPr>
            <w:rFonts w:ascii="Tahoma" w:hAnsi="Tahoma"/>
            <w:webHidden/>
            <w:sz w:val="22"/>
            <w:szCs w:val="22"/>
          </w:rPr>
          <w:tab/>
        </w:r>
        <w:r w:rsidR="008A502B" w:rsidRPr="00B92CF1">
          <w:rPr>
            <w:rFonts w:ascii="Tahoma" w:hAnsi="Tahoma"/>
            <w:webHidden/>
            <w:sz w:val="22"/>
            <w:szCs w:val="22"/>
          </w:rPr>
          <w:fldChar w:fldCharType="begin"/>
        </w:r>
        <w:r w:rsidR="00D77C54" w:rsidRPr="00B92CF1">
          <w:rPr>
            <w:rFonts w:ascii="Tahoma" w:hAnsi="Tahoma"/>
            <w:webHidden/>
            <w:sz w:val="22"/>
            <w:szCs w:val="22"/>
          </w:rPr>
          <w:instrText xml:space="preserve"> PAGEREF _Toc381885581 \h </w:instrText>
        </w:r>
        <w:r w:rsidR="008A502B" w:rsidRPr="00B92CF1">
          <w:rPr>
            <w:rFonts w:ascii="Tahoma" w:hAnsi="Tahoma"/>
            <w:webHidden/>
            <w:sz w:val="22"/>
            <w:szCs w:val="22"/>
          </w:rPr>
        </w:r>
        <w:r w:rsidR="008A502B" w:rsidRPr="00B92CF1">
          <w:rPr>
            <w:rFonts w:ascii="Tahoma" w:hAnsi="Tahoma"/>
            <w:webHidden/>
            <w:sz w:val="22"/>
            <w:szCs w:val="22"/>
          </w:rPr>
          <w:fldChar w:fldCharType="separate"/>
        </w:r>
        <w:r w:rsidR="00D356A3">
          <w:rPr>
            <w:rFonts w:ascii="Tahoma" w:hAnsi="Tahoma"/>
            <w:webHidden/>
            <w:sz w:val="22"/>
            <w:szCs w:val="22"/>
          </w:rPr>
          <w:t>16</w:t>
        </w:r>
        <w:r w:rsidR="008A502B" w:rsidRPr="00B92CF1">
          <w:rPr>
            <w:rFonts w:ascii="Tahoma" w:hAnsi="Tahoma"/>
            <w:webHidden/>
            <w:sz w:val="22"/>
            <w:szCs w:val="22"/>
          </w:rPr>
          <w:fldChar w:fldCharType="end"/>
        </w:r>
      </w:hyperlink>
    </w:p>
    <w:p w:rsidR="00D77C54" w:rsidRPr="00B92CF1" w:rsidRDefault="005844A4" w:rsidP="00A1785E">
      <w:pPr>
        <w:pStyle w:val="TM1"/>
        <w:spacing w:line="276" w:lineRule="auto"/>
        <w:rPr>
          <w:rFonts w:ascii="Tahoma" w:eastAsiaTheme="minorEastAsia" w:hAnsi="Tahoma"/>
          <w:color w:val="auto"/>
          <w:sz w:val="22"/>
          <w:szCs w:val="22"/>
          <w:lang w:eastAsia="fr-CA"/>
        </w:rPr>
      </w:pPr>
      <w:hyperlink w:anchor="_Toc381885582" w:history="1">
        <w:r w:rsidR="00D77C54" w:rsidRPr="00B92CF1">
          <w:rPr>
            <w:rStyle w:val="Lienhypertexte"/>
            <w:rFonts w:ascii="Tahoma" w:hAnsi="Tahoma" w:cs="Tahoma"/>
            <w:sz w:val="22"/>
            <w:szCs w:val="22"/>
          </w:rPr>
          <w:t>Statistiques</w:t>
        </w:r>
        <w:r w:rsidR="00D77C54" w:rsidRPr="00B92CF1">
          <w:rPr>
            <w:rFonts w:ascii="Tahoma" w:hAnsi="Tahoma"/>
            <w:webHidden/>
            <w:sz w:val="22"/>
            <w:szCs w:val="22"/>
          </w:rPr>
          <w:tab/>
        </w:r>
        <w:r w:rsidR="00B92CF1">
          <w:rPr>
            <w:rFonts w:ascii="Tahoma" w:hAnsi="Tahoma"/>
            <w:webHidden/>
            <w:sz w:val="22"/>
            <w:szCs w:val="22"/>
          </w:rPr>
          <w:tab/>
        </w:r>
        <w:r w:rsidR="008A502B" w:rsidRPr="00B92CF1">
          <w:rPr>
            <w:rFonts w:ascii="Tahoma" w:hAnsi="Tahoma"/>
            <w:webHidden/>
            <w:sz w:val="22"/>
            <w:szCs w:val="22"/>
          </w:rPr>
          <w:fldChar w:fldCharType="begin"/>
        </w:r>
        <w:r w:rsidR="00D77C54" w:rsidRPr="00B92CF1">
          <w:rPr>
            <w:rFonts w:ascii="Tahoma" w:hAnsi="Tahoma"/>
            <w:webHidden/>
            <w:sz w:val="22"/>
            <w:szCs w:val="22"/>
          </w:rPr>
          <w:instrText xml:space="preserve"> PAGEREF _Toc381885582 \h </w:instrText>
        </w:r>
        <w:r w:rsidR="008A502B" w:rsidRPr="00B92CF1">
          <w:rPr>
            <w:rFonts w:ascii="Tahoma" w:hAnsi="Tahoma"/>
            <w:webHidden/>
            <w:sz w:val="22"/>
            <w:szCs w:val="22"/>
          </w:rPr>
        </w:r>
        <w:r w:rsidR="008A502B" w:rsidRPr="00B92CF1">
          <w:rPr>
            <w:rFonts w:ascii="Tahoma" w:hAnsi="Tahoma"/>
            <w:webHidden/>
            <w:sz w:val="22"/>
            <w:szCs w:val="22"/>
          </w:rPr>
          <w:fldChar w:fldCharType="separate"/>
        </w:r>
        <w:r w:rsidR="00D356A3">
          <w:rPr>
            <w:rFonts w:ascii="Tahoma" w:hAnsi="Tahoma"/>
            <w:webHidden/>
            <w:sz w:val="22"/>
            <w:szCs w:val="22"/>
          </w:rPr>
          <w:t>17</w:t>
        </w:r>
        <w:r w:rsidR="008A502B" w:rsidRPr="00B92CF1">
          <w:rPr>
            <w:rFonts w:ascii="Tahoma" w:hAnsi="Tahoma"/>
            <w:webHidden/>
            <w:sz w:val="22"/>
            <w:szCs w:val="22"/>
          </w:rPr>
          <w:fldChar w:fldCharType="end"/>
        </w:r>
      </w:hyperlink>
    </w:p>
    <w:p w:rsidR="00527568" w:rsidRDefault="008A502B">
      <w:pPr>
        <w:rPr>
          <w:rFonts w:ascii="Myriad Pro" w:hAnsi="Myriad Pro"/>
          <w:sz w:val="28"/>
          <w:szCs w:val="28"/>
        </w:rPr>
      </w:pPr>
      <w:r w:rsidRPr="00B92CF1">
        <w:rPr>
          <w:lang w:val="fr-FR"/>
        </w:rPr>
        <w:fldChar w:fldCharType="end"/>
      </w:r>
      <w:r w:rsidR="00F771AE">
        <w:br w:type="page"/>
      </w:r>
      <w:r w:rsidR="008213F0">
        <w:rPr>
          <w:rFonts w:ascii="Myriad Pro" w:hAnsi="Myriad Pro"/>
          <w:b/>
          <w:sz w:val="28"/>
          <w:szCs w:val="28"/>
        </w:rPr>
        <w:lastRenderedPageBreak/>
        <w:t xml:space="preserve"> SCHÉMA :    Un modèle en 11</w:t>
      </w:r>
      <w:r w:rsidR="00586D52" w:rsidRPr="00586D52">
        <w:rPr>
          <w:rFonts w:ascii="Myriad Pro" w:hAnsi="Myriad Pro"/>
          <w:b/>
          <w:sz w:val="28"/>
          <w:szCs w:val="28"/>
        </w:rPr>
        <w:t xml:space="preserve"> étapes</w:t>
      </w:r>
    </w:p>
    <w:p w:rsidR="00F771AE" w:rsidRDefault="00F771AE" w:rsidP="00E66839">
      <w:pPr>
        <w:ind w:left="-142"/>
      </w:pPr>
    </w:p>
    <w:tbl>
      <w:tblPr>
        <w:tblW w:w="9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5012"/>
      </w:tblGrid>
      <w:tr w:rsidR="00F771AE" w:rsidRPr="00A0682C" w:rsidTr="00A67C39">
        <w:tc>
          <w:tcPr>
            <w:tcW w:w="1101" w:type="dxa"/>
            <w:tcBorders>
              <w:top w:val="nil"/>
              <w:left w:val="nil"/>
              <w:bottom w:val="nil"/>
            </w:tcBorders>
            <w:vAlign w:val="center"/>
          </w:tcPr>
          <w:p w:rsidR="00F771AE" w:rsidRPr="00A0682C" w:rsidRDefault="00F771AE" w:rsidP="00E66839">
            <w:pPr>
              <w:ind w:left="-142"/>
              <w:jc w:val="center"/>
              <w:rPr>
                <w:noProof/>
                <w:sz w:val="28"/>
                <w:szCs w:val="28"/>
                <w:lang w:eastAsia="fr-CA"/>
              </w:rPr>
            </w:pPr>
            <w:r w:rsidRPr="00A0682C">
              <w:rPr>
                <w:noProof/>
                <w:sz w:val="28"/>
                <w:szCs w:val="28"/>
                <w:lang w:eastAsia="fr-CA"/>
              </w:rPr>
              <w:t>1</w:t>
            </w:r>
          </w:p>
        </w:tc>
        <w:tc>
          <w:tcPr>
            <w:tcW w:w="3402" w:type="dxa"/>
            <w:tcBorders>
              <w:right w:val="single" w:sz="4" w:space="0" w:color="auto"/>
            </w:tcBorders>
            <w:shd w:val="clear" w:color="auto" w:fill="808080"/>
            <w:vAlign w:val="center"/>
          </w:tcPr>
          <w:p w:rsidR="00F771AE" w:rsidRPr="00A0682C" w:rsidRDefault="00F771AE" w:rsidP="00E66839">
            <w:pPr>
              <w:ind w:left="-142"/>
              <w:jc w:val="center"/>
              <w:rPr>
                <w:b/>
                <w:color w:val="FFFFFF"/>
                <w:sz w:val="20"/>
                <w:szCs w:val="20"/>
              </w:rPr>
            </w:pPr>
            <w:r w:rsidRPr="00A0682C">
              <w:rPr>
                <w:b/>
                <w:color w:val="FFFFFF"/>
                <w:sz w:val="20"/>
                <w:szCs w:val="20"/>
              </w:rPr>
              <w:t>Dépôt de la plainte</w:t>
            </w:r>
          </w:p>
        </w:tc>
        <w:tc>
          <w:tcPr>
            <w:tcW w:w="278" w:type="dxa"/>
            <w:tcBorders>
              <w:top w:val="nil"/>
              <w:left w:val="single" w:sz="4" w:space="0" w:color="auto"/>
              <w:bottom w:val="nil"/>
              <w:right w:val="single" w:sz="4" w:space="0" w:color="auto"/>
            </w:tcBorders>
          </w:tcPr>
          <w:p w:rsidR="00F771AE" w:rsidRPr="00A0682C" w:rsidRDefault="00F771AE" w:rsidP="00E66839">
            <w:pPr>
              <w:ind w:left="-142"/>
              <w:rPr>
                <w:sz w:val="18"/>
                <w:szCs w:val="18"/>
              </w:rPr>
            </w:pPr>
          </w:p>
        </w:tc>
        <w:tc>
          <w:tcPr>
            <w:tcW w:w="5012" w:type="dxa"/>
            <w:tcBorders>
              <w:top w:val="single" w:sz="4" w:space="0" w:color="auto"/>
              <w:left w:val="single" w:sz="4" w:space="0" w:color="auto"/>
              <w:bottom w:val="single" w:sz="4" w:space="0" w:color="auto"/>
              <w:right w:val="single" w:sz="4" w:space="0" w:color="auto"/>
            </w:tcBorders>
          </w:tcPr>
          <w:p w:rsidR="00F771AE" w:rsidRPr="00A0682C" w:rsidRDefault="00431F17" w:rsidP="00431F17">
            <w:pPr>
              <w:ind w:left="1031" w:hanging="992"/>
              <w:jc w:val="left"/>
              <w:rPr>
                <w:sz w:val="18"/>
                <w:szCs w:val="18"/>
              </w:rPr>
            </w:pPr>
            <w:r w:rsidRPr="00A0682C">
              <w:rPr>
                <w:sz w:val="18"/>
                <w:szCs w:val="18"/>
              </w:rPr>
              <w:t xml:space="preserve">Annexe </w:t>
            </w:r>
            <w:proofErr w:type="gramStart"/>
            <w:r w:rsidR="00CA1559" w:rsidRPr="00A0682C">
              <w:rPr>
                <w:sz w:val="18"/>
                <w:szCs w:val="18"/>
              </w:rPr>
              <w:t>1.1</w:t>
            </w:r>
            <w:r w:rsidRPr="00A0682C">
              <w:rPr>
                <w:sz w:val="18"/>
                <w:szCs w:val="18"/>
              </w:rPr>
              <w:t xml:space="preserve"> </w:t>
            </w:r>
            <w:r w:rsidR="00F81021" w:rsidRPr="00A0682C">
              <w:rPr>
                <w:sz w:val="18"/>
                <w:szCs w:val="18"/>
              </w:rPr>
              <w:t xml:space="preserve"> </w:t>
            </w:r>
            <w:r w:rsidR="00F771AE" w:rsidRPr="00A0682C">
              <w:rPr>
                <w:sz w:val="18"/>
                <w:szCs w:val="18"/>
              </w:rPr>
              <w:t>Formulaire</w:t>
            </w:r>
            <w:proofErr w:type="gramEnd"/>
            <w:r w:rsidR="00F771AE" w:rsidRPr="00A0682C">
              <w:rPr>
                <w:sz w:val="18"/>
                <w:szCs w:val="18"/>
              </w:rPr>
              <w:t xml:space="preserve"> de plainte </w:t>
            </w:r>
          </w:p>
          <w:p w:rsidR="00F771AE" w:rsidRPr="00A0682C" w:rsidRDefault="00431F17" w:rsidP="00431F17">
            <w:pPr>
              <w:ind w:left="1031" w:hanging="992"/>
              <w:jc w:val="left"/>
              <w:rPr>
                <w:sz w:val="18"/>
                <w:szCs w:val="18"/>
              </w:rPr>
            </w:pPr>
            <w:r w:rsidRPr="00A0682C">
              <w:rPr>
                <w:sz w:val="18"/>
                <w:szCs w:val="18"/>
              </w:rPr>
              <w:t xml:space="preserve">Annexe </w:t>
            </w:r>
            <w:proofErr w:type="gramStart"/>
            <w:r w:rsidR="00CA1559" w:rsidRPr="00A0682C">
              <w:rPr>
                <w:sz w:val="18"/>
                <w:szCs w:val="18"/>
              </w:rPr>
              <w:t>1.2</w:t>
            </w:r>
            <w:r w:rsidRPr="00A0682C">
              <w:rPr>
                <w:sz w:val="18"/>
                <w:szCs w:val="18"/>
              </w:rPr>
              <w:t xml:space="preserve"> </w:t>
            </w:r>
            <w:r w:rsidR="00F81021" w:rsidRPr="00A0682C">
              <w:rPr>
                <w:sz w:val="18"/>
                <w:szCs w:val="18"/>
              </w:rPr>
              <w:t xml:space="preserve"> </w:t>
            </w:r>
            <w:r w:rsidR="00F771AE" w:rsidRPr="00A0682C">
              <w:rPr>
                <w:sz w:val="18"/>
                <w:szCs w:val="18"/>
              </w:rPr>
              <w:t>Aide</w:t>
            </w:r>
            <w:proofErr w:type="gramEnd"/>
            <w:r w:rsidR="00F771AE" w:rsidRPr="00A0682C">
              <w:rPr>
                <w:sz w:val="18"/>
                <w:szCs w:val="18"/>
              </w:rPr>
              <w:t>-mémoire des informations à donner au plaignant</w:t>
            </w:r>
          </w:p>
          <w:p w:rsidR="00F771AE" w:rsidRPr="00A0682C" w:rsidRDefault="00CA1559" w:rsidP="008213F0">
            <w:pPr>
              <w:ind w:left="1031" w:hanging="992"/>
              <w:jc w:val="left"/>
              <w:rPr>
                <w:sz w:val="18"/>
                <w:szCs w:val="18"/>
              </w:rPr>
            </w:pPr>
            <w:r w:rsidRPr="00A0682C">
              <w:rPr>
                <w:sz w:val="18"/>
                <w:szCs w:val="18"/>
              </w:rPr>
              <w:t xml:space="preserve">Annexe 1.3 </w:t>
            </w:r>
            <w:r w:rsidR="00F81021" w:rsidRPr="00A0682C">
              <w:rPr>
                <w:sz w:val="18"/>
                <w:szCs w:val="18"/>
              </w:rPr>
              <w:t xml:space="preserve"> </w:t>
            </w:r>
            <w:r w:rsidR="008213F0" w:rsidRPr="00A0682C">
              <w:rPr>
                <w:sz w:val="18"/>
                <w:szCs w:val="18"/>
              </w:rPr>
              <w:t>Enregistrement et</w:t>
            </w:r>
            <w:r w:rsidR="00F771AE" w:rsidRPr="00A0682C">
              <w:rPr>
                <w:sz w:val="18"/>
                <w:szCs w:val="18"/>
              </w:rPr>
              <w:t xml:space="preserve"> suivi d’une plainte</w:t>
            </w:r>
          </w:p>
        </w:tc>
      </w:tr>
    </w:tbl>
    <w:p w:rsidR="00F771AE" w:rsidRPr="00A0682C" w:rsidRDefault="00F771AE" w:rsidP="007B4936">
      <w:pPr>
        <w:rPr>
          <w:sz w:val="10"/>
          <w:szCs w:val="10"/>
        </w:rPr>
      </w:pPr>
    </w:p>
    <w:tbl>
      <w:tblPr>
        <w:tblpPr w:leftFromText="141" w:rightFromText="141" w:vertAnchor="text" w:horzAnchor="page" w:tblpX="2956"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851"/>
        <w:gridCol w:w="2127"/>
        <w:gridCol w:w="708"/>
        <w:gridCol w:w="1842"/>
      </w:tblGrid>
      <w:tr w:rsidR="00F771AE" w:rsidRPr="00A0682C" w:rsidTr="004B138E">
        <w:tc>
          <w:tcPr>
            <w:tcW w:w="2518" w:type="dxa"/>
            <w:vAlign w:val="center"/>
          </w:tcPr>
          <w:p w:rsidR="00F771AE" w:rsidRPr="00A0682C" w:rsidRDefault="00F771AE" w:rsidP="004B138E">
            <w:pPr>
              <w:ind w:left="142" w:right="176"/>
              <w:jc w:val="center"/>
              <w:rPr>
                <w:sz w:val="18"/>
                <w:szCs w:val="18"/>
              </w:rPr>
            </w:pPr>
            <w:r w:rsidRPr="00A0682C">
              <w:rPr>
                <w:sz w:val="18"/>
                <w:szCs w:val="18"/>
              </w:rPr>
              <w:t xml:space="preserve">S’adresser à la </w:t>
            </w:r>
          </w:p>
          <w:p w:rsidR="00F771AE" w:rsidRPr="00A0682C" w:rsidRDefault="00F771AE" w:rsidP="004B138E">
            <w:pPr>
              <w:ind w:left="142" w:right="176"/>
              <w:jc w:val="center"/>
              <w:rPr>
                <w:sz w:val="18"/>
                <w:szCs w:val="18"/>
              </w:rPr>
            </w:pPr>
            <w:r w:rsidRPr="00A0682C">
              <w:rPr>
                <w:sz w:val="18"/>
                <w:szCs w:val="18"/>
              </w:rPr>
              <w:t xml:space="preserve">personne </w:t>
            </w:r>
            <w:r w:rsidR="00D77C54" w:rsidRPr="00A0682C">
              <w:rPr>
                <w:sz w:val="18"/>
                <w:szCs w:val="18"/>
              </w:rPr>
              <w:t>visée</w:t>
            </w:r>
          </w:p>
        </w:tc>
        <w:tc>
          <w:tcPr>
            <w:tcW w:w="851" w:type="dxa"/>
            <w:tcBorders>
              <w:top w:val="nil"/>
              <w:bottom w:val="nil"/>
            </w:tcBorders>
          </w:tcPr>
          <w:p w:rsidR="00F771AE" w:rsidRPr="00A0682C" w:rsidRDefault="00D7239B" w:rsidP="004B138E">
            <w:pPr>
              <w:ind w:left="-142"/>
              <w:jc w:val="center"/>
              <w:rPr>
                <w:sz w:val="18"/>
                <w:szCs w:val="18"/>
              </w:rPr>
            </w:pPr>
            <w:r>
              <w:rPr>
                <w:noProof/>
                <w:lang w:eastAsia="fr-CA"/>
              </w:rPr>
              <mc:AlternateContent>
                <mc:Choice Requires="wps">
                  <w:drawing>
                    <wp:anchor distT="0" distB="0" distL="114300" distR="114300" simplePos="0" relativeHeight="251655680" behindDoc="0" locked="0" layoutInCell="1" allowOverlap="1">
                      <wp:simplePos x="0" y="0"/>
                      <wp:positionH relativeFrom="column">
                        <wp:posOffset>59055</wp:posOffset>
                      </wp:positionH>
                      <wp:positionV relativeFrom="paragraph">
                        <wp:posOffset>160020</wp:posOffset>
                      </wp:positionV>
                      <wp:extent cx="344170" cy="635"/>
                      <wp:effectExtent l="10160" t="52070" r="17145" b="615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A0A3D" id="_x0000_t32" coordsize="21600,21600" o:spt="32" o:oned="t" path="m,l21600,21600e" filled="f">
                      <v:path arrowok="t" fillok="f" o:connecttype="none"/>
                      <o:lock v:ext="edit" shapetype="t"/>
                    </v:shapetype>
                    <v:shape id="AutoShape 2" o:spid="_x0000_s1026" type="#_x0000_t32" style="position:absolute;margin-left:4.65pt;margin-top:12.6pt;width:27.1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fqVNQIAAF4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">
                      <v:stroke endarrow="block"/>
                    </v:shape>
                  </w:pict>
                </mc:Fallback>
              </mc:AlternateContent>
            </w:r>
          </w:p>
        </w:tc>
        <w:tc>
          <w:tcPr>
            <w:tcW w:w="2127" w:type="dxa"/>
            <w:vAlign w:val="center"/>
          </w:tcPr>
          <w:p w:rsidR="00A0682C" w:rsidRPr="00A0682C" w:rsidRDefault="00F771AE" w:rsidP="004B138E">
            <w:pPr>
              <w:jc w:val="center"/>
              <w:rPr>
                <w:sz w:val="18"/>
                <w:szCs w:val="18"/>
              </w:rPr>
            </w:pPr>
            <w:r w:rsidRPr="00A0682C">
              <w:rPr>
                <w:sz w:val="18"/>
                <w:szCs w:val="18"/>
              </w:rPr>
              <w:t>Faire un suivi et</w:t>
            </w:r>
          </w:p>
          <w:p w:rsidR="00F771AE" w:rsidRPr="00A0682C" w:rsidRDefault="00F771AE" w:rsidP="004B138E">
            <w:pPr>
              <w:jc w:val="center"/>
              <w:rPr>
                <w:sz w:val="18"/>
                <w:szCs w:val="18"/>
              </w:rPr>
            </w:pPr>
            <w:r w:rsidRPr="00A0682C">
              <w:rPr>
                <w:sz w:val="18"/>
                <w:szCs w:val="18"/>
              </w:rPr>
              <w:t xml:space="preserve"> fermer le dossier</w:t>
            </w:r>
          </w:p>
        </w:tc>
        <w:tc>
          <w:tcPr>
            <w:tcW w:w="708" w:type="dxa"/>
            <w:tcBorders>
              <w:top w:val="nil"/>
              <w:bottom w:val="nil"/>
            </w:tcBorders>
          </w:tcPr>
          <w:p w:rsidR="00F771AE" w:rsidRPr="00A0682C" w:rsidRDefault="00D7239B" w:rsidP="004B138E">
            <w:pPr>
              <w:ind w:left="-142"/>
              <w:jc w:val="center"/>
              <w:rPr>
                <w:sz w:val="18"/>
                <w:szCs w:val="18"/>
              </w:rPr>
            </w:pPr>
            <w:r>
              <w:rPr>
                <w:noProof/>
                <w:lang w:eastAsia="fr-CA"/>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160655</wp:posOffset>
                      </wp:positionV>
                      <wp:extent cx="328295" cy="0"/>
                      <wp:effectExtent l="7620" t="52705" r="16510" b="615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CF0AC" id="AutoShape 3" o:spid="_x0000_s1026" type="#_x0000_t32" style="position:absolute;margin-left:.3pt;margin-top:12.65pt;width:25.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">
                      <v:stroke endarrow="block"/>
                    </v:shape>
                  </w:pict>
                </mc:Fallback>
              </mc:AlternateContent>
            </w:r>
            <w:r w:rsidR="00A0682C" w:rsidRPr="00A0682C">
              <w:rPr>
                <w:sz w:val="18"/>
                <w:szCs w:val="18"/>
              </w:rPr>
              <w:t>Ou</w:t>
            </w:r>
          </w:p>
        </w:tc>
        <w:tc>
          <w:tcPr>
            <w:tcW w:w="1842" w:type="dxa"/>
            <w:vAlign w:val="center"/>
          </w:tcPr>
          <w:p w:rsidR="00F771AE" w:rsidRPr="00A0682C" w:rsidRDefault="00F771AE" w:rsidP="004B138E">
            <w:pPr>
              <w:ind w:left="-251"/>
              <w:jc w:val="center"/>
              <w:rPr>
                <w:sz w:val="18"/>
                <w:szCs w:val="18"/>
              </w:rPr>
            </w:pPr>
            <w:r w:rsidRPr="00A0682C">
              <w:rPr>
                <w:sz w:val="18"/>
                <w:szCs w:val="18"/>
              </w:rPr>
              <w:t>Poursuivre le traitement</w:t>
            </w:r>
          </w:p>
        </w:tc>
      </w:tr>
    </w:tbl>
    <w:p w:rsidR="00F771AE" w:rsidRPr="00A0682C" w:rsidRDefault="00D7239B" w:rsidP="00E66839">
      <w:pPr>
        <w:ind w:left="-142"/>
      </w:pPr>
      <w:r>
        <w:rPr>
          <w:noProof/>
          <w:lang w:eastAsia="fr-CA"/>
        </w:rPr>
        <mc:AlternateContent>
          <mc:Choice Requires="wps">
            <w:drawing>
              <wp:anchor distT="0" distB="0" distL="114300" distR="114300" simplePos="0" relativeHeight="251660800" behindDoc="0" locked="0" layoutInCell="1" allowOverlap="1">
                <wp:simplePos x="0" y="0"/>
                <wp:positionH relativeFrom="column">
                  <wp:posOffset>694690</wp:posOffset>
                </wp:positionH>
                <wp:positionV relativeFrom="paragraph">
                  <wp:posOffset>69850</wp:posOffset>
                </wp:positionV>
                <wp:extent cx="635" cy="434340"/>
                <wp:effectExtent l="52070" t="11430" r="61595" b="209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FCBF2" id="AutoShape 4" o:spid="_x0000_s1026" type="#_x0000_t32" style="position:absolute;margin-left:54.7pt;margin-top:5.5pt;width:.05pt;height:3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">
                <v:stroke endarrow="block"/>
              </v:shape>
            </w:pict>
          </mc:Fallback>
        </mc:AlternateContent>
      </w:r>
    </w:p>
    <w:p w:rsidR="00F771AE" w:rsidRPr="00A0682C" w:rsidRDefault="00F771AE" w:rsidP="00E66839">
      <w:pPr>
        <w:ind w:left="-142"/>
      </w:pPr>
    </w:p>
    <w:p w:rsidR="00F771AE" w:rsidRPr="00A0682C" w:rsidRDefault="00F771AE" w:rsidP="00E66839">
      <w:pPr>
        <w:ind w:left="-142"/>
      </w:pPr>
    </w:p>
    <w:p w:rsidR="00F771AE" w:rsidRPr="00A0682C" w:rsidRDefault="00F771AE" w:rsidP="00E66839">
      <w:pPr>
        <w:ind w:left="-142"/>
        <w:rPr>
          <w:sz w:val="8"/>
          <w:szCs w:val="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83"/>
        <w:gridCol w:w="4961"/>
      </w:tblGrid>
      <w:tr w:rsidR="00F771AE" w:rsidRPr="00A0682C" w:rsidTr="00A67C39">
        <w:tc>
          <w:tcPr>
            <w:tcW w:w="1101" w:type="dxa"/>
            <w:tcBorders>
              <w:top w:val="nil"/>
              <w:left w:val="nil"/>
              <w:bottom w:val="nil"/>
            </w:tcBorders>
            <w:vAlign w:val="center"/>
          </w:tcPr>
          <w:p w:rsidR="00F771AE" w:rsidRPr="00A0682C" w:rsidRDefault="00F771AE" w:rsidP="00E66839">
            <w:pPr>
              <w:ind w:left="-142"/>
              <w:jc w:val="center"/>
              <w:rPr>
                <w:sz w:val="28"/>
                <w:szCs w:val="28"/>
              </w:rPr>
            </w:pPr>
            <w:r w:rsidRPr="00A0682C">
              <w:rPr>
                <w:sz w:val="28"/>
                <w:szCs w:val="28"/>
              </w:rPr>
              <w:t>2</w:t>
            </w:r>
          </w:p>
        </w:tc>
        <w:tc>
          <w:tcPr>
            <w:tcW w:w="3402" w:type="dxa"/>
            <w:shd w:val="clear" w:color="auto" w:fill="808080"/>
            <w:vAlign w:val="center"/>
          </w:tcPr>
          <w:p w:rsidR="00F771AE" w:rsidRPr="00A0682C" w:rsidRDefault="00F771AE" w:rsidP="00E66839">
            <w:pPr>
              <w:ind w:left="-142"/>
              <w:jc w:val="center"/>
              <w:rPr>
                <w:b/>
                <w:color w:val="FFFFFF"/>
                <w:sz w:val="20"/>
                <w:szCs w:val="20"/>
              </w:rPr>
            </w:pPr>
            <w:r w:rsidRPr="00A0682C">
              <w:rPr>
                <w:b/>
                <w:color w:val="FFFFFF"/>
                <w:sz w:val="20"/>
                <w:szCs w:val="20"/>
              </w:rPr>
              <w:t xml:space="preserve">Analyse de la recevabilité </w:t>
            </w:r>
            <w:r w:rsidR="00431F17" w:rsidRPr="00A0682C">
              <w:rPr>
                <w:b/>
                <w:color w:val="FFFFFF"/>
                <w:sz w:val="20"/>
                <w:szCs w:val="20"/>
              </w:rPr>
              <w:t xml:space="preserve">                  </w:t>
            </w:r>
            <w:r w:rsidRPr="00A0682C">
              <w:rPr>
                <w:b/>
                <w:color w:val="FFFFFF"/>
                <w:sz w:val="20"/>
                <w:szCs w:val="20"/>
              </w:rPr>
              <w:t>de la plainte</w:t>
            </w:r>
          </w:p>
        </w:tc>
        <w:tc>
          <w:tcPr>
            <w:tcW w:w="283" w:type="dxa"/>
            <w:tcBorders>
              <w:top w:val="nil"/>
              <w:bottom w:val="nil"/>
            </w:tcBorders>
          </w:tcPr>
          <w:p w:rsidR="00F771AE" w:rsidRPr="00A0682C" w:rsidRDefault="00F771AE" w:rsidP="00E66839">
            <w:pPr>
              <w:ind w:left="-142"/>
              <w:rPr>
                <w:sz w:val="18"/>
                <w:szCs w:val="18"/>
              </w:rPr>
            </w:pPr>
          </w:p>
        </w:tc>
        <w:tc>
          <w:tcPr>
            <w:tcW w:w="4961" w:type="dxa"/>
          </w:tcPr>
          <w:p w:rsidR="00F771AE" w:rsidRPr="00A0682C" w:rsidRDefault="00F771AE" w:rsidP="00F81021">
            <w:pPr>
              <w:ind w:left="1026" w:hanging="992"/>
              <w:rPr>
                <w:sz w:val="18"/>
                <w:szCs w:val="18"/>
              </w:rPr>
            </w:pPr>
            <w:r w:rsidRPr="00A0682C">
              <w:rPr>
                <w:sz w:val="18"/>
                <w:szCs w:val="18"/>
              </w:rPr>
              <w:t xml:space="preserve">Annexe </w:t>
            </w:r>
            <w:proofErr w:type="gramStart"/>
            <w:r w:rsidRPr="00A0682C">
              <w:rPr>
                <w:sz w:val="18"/>
                <w:szCs w:val="18"/>
              </w:rPr>
              <w:t>2.1  Analyse</w:t>
            </w:r>
            <w:proofErr w:type="gramEnd"/>
            <w:r w:rsidRPr="00A0682C">
              <w:rPr>
                <w:sz w:val="18"/>
                <w:szCs w:val="18"/>
              </w:rPr>
              <w:t xml:space="preserve"> recevabilité de la plainte</w:t>
            </w:r>
          </w:p>
          <w:p w:rsidR="00F771AE" w:rsidRPr="00A0682C" w:rsidRDefault="00F771AE" w:rsidP="00F81021">
            <w:pPr>
              <w:ind w:left="1026" w:hanging="992"/>
              <w:rPr>
                <w:sz w:val="18"/>
                <w:szCs w:val="18"/>
              </w:rPr>
            </w:pPr>
            <w:r w:rsidRPr="00A0682C">
              <w:rPr>
                <w:sz w:val="18"/>
                <w:szCs w:val="18"/>
              </w:rPr>
              <w:t>Annexe 2.2  Lettre type plainte non recevable</w:t>
            </w:r>
          </w:p>
        </w:tc>
      </w:tr>
    </w:tbl>
    <w:p w:rsidR="00F771AE" w:rsidRPr="00A0682C" w:rsidRDefault="00F771AE" w:rsidP="00E66839">
      <w:pPr>
        <w:ind w:left="-142"/>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CA1559">
        <w:trPr>
          <w:trHeight w:val="485"/>
        </w:trPr>
        <w:tc>
          <w:tcPr>
            <w:tcW w:w="1101" w:type="dxa"/>
            <w:tcBorders>
              <w:top w:val="nil"/>
              <w:left w:val="nil"/>
              <w:bottom w:val="nil"/>
            </w:tcBorders>
            <w:vAlign w:val="center"/>
          </w:tcPr>
          <w:p w:rsidR="00F771AE" w:rsidRPr="00A0682C" w:rsidRDefault="00F771AE" w:rsidP="00E66839">
            <w:pPr>
              <w:ind w:left="-142"/>
              <w:jc w:val="center"/>
              <w:rPr>
                <w:sz w:val="18"/>
                <w:szCs w:val="18"/>
              </w:rPr>
            </w:pPr>
            <w:r w:rsidRPr="00A0682C">
              <w:rPr>
                <w:sz w:val="28"/>
                <w:szCs w:val="28"/>
              </w:rPr>
              <w:t>3</w:t>
            </w:r>
          </w:p>
        </w:tc>
        <w:tc>
          <w:tcPr>
            <w:tcW w:w="3402" w:type="dxa"/>
            <w:shd w:val="clear" w:color="auto" w:fill="808080"/>
            <w:vAlign w:val="center"/>
          </w:tcPr>
          <w:p w:rsidR="00F771AE" w:rsidRPr="00A0682C" w:rsidRDefault="00F771AE" w:rsidP="00E66839">
            <w:pPr>
              <w:ind w:left="-142"/>
              <w:jc w:val="center"/>
              <w:rPr>
                <w:b/>
                <w:color w:val="FFFFFF"/>
                <w:sz w:val="20"/>
                <w:szCs w:val="20"/>
              </w:rPr>
            </w:pPr>
            <w:r w:rsidRPr="00A0682C">
              <w:rPr>
                <w:b/>
                <w:color w:val="FFFFFF"/>
                <w:sz w:val="20"/>
                <w:szCs w:val="20"/>
              </w:rPr>
              <w:t>Détermination du service</w:t>
            </w:r>
            <w:r w:rsidR="00431F17" w:rsidRPr="00A0682C">
              <w:rPr>
                <w:b/>
                <w:color w:val="FFFFFF"/>
                <w:sz w:val="20"/>
                <w:szCs w:val="20"/>
              </w:rPr>
              <w:t xml:space="preserve">                   </w:t>
            </w:r>
            <w:r w:rsidRPr="00A0682C">
              <w:rPr>
                <w:b/>
                <w:color w:val="FFFFFF"/>
                <w:sz w:val="20"/>
                <w:szCs w:val="20"/>
              </w:rPr>
              <w:t xml:space="preserve"> visé et codification</w:t>
            </w:r>
          </w:p>
        </w:tc>
        <w:tc>
          <w:tcPr>
            <w:tcW w:w="278" w:type="dxa"/>
            <w:tcBorders>
              <w:top w:val="nil"/>
              <w:bottom w:val="nil"/>
            </w:tcBorders>
          </w:tcPr>
          <w:p w:rsidR="00F771AE" w:rsidRPr="00A0682C" w:rsidRDefault="00F771AE" w:rsidP="00E66839">
            <w:pPr>
              <w:ind w:left="-142"/>
              <w:rPr>
                <w:sz w:val="18"/>
                <w:szCs w:val="18"/>
              </w:rPr>
            </w:pPr>
          </w:p>
        </w:tc>
        <w:tc>
          <w:tcPr>
            <w:tcW w:w="4966" w:type="dxa"/>
          </w:tcPr>
          <w:p w:rsidR="00F771AE" w:rsidRPr="00A0682C" w:rsidRDefault="00937654" w:rsidP="00431F17">
            <w:pPr>
              <w:spacing w:before="240" w:after="240"/>
              <w:ind w:left="39"/>
              <w:rPr>
                <w:sz w:val="18"/>
                <w:szCs w:val="18"/>
              </w:rPr>
            </w:pPr>
            <w:r w:rsidRPr="00A0682C">
              <w:rPr>
                <w:sz w:val="18"/>
                <w:szCs w:val="18"/>
              </w:rPr>
              <w:t xml:space="preserve">Annexe 3  </w:t>
            </w:r>
            <w:r w:rsidR="00A0682C">
              <w:rPr>
                <w:sz w:val="18"/>
                <w:szCs w:val="18"/>
              </w:rPr>
              <w:t xml:space="preserve">  </w:t>
            </w:r>
            <w:r w:rsidRPr="00A0682C">
              <w:rPr>
                <w:sz w:val="18"/>
                <w:szCs w:val="18"/>
              </w:rPr>
              <w:t>Codification</w:t>
            </w:r>
            <w:r w:rsidR="00F771AE" w:rsidRPr="00A0682C">
              <w:rPr>
                <w:sz w:val="18"/>
                <w:szCs w:val="18"/>
              </w:rPr>
              <w:t xml:space="preserve"> des plaintes reçues</w:t>
            </w:r>
          </w:p>
        </w:tc>
      </w:tr>
    </w:tbl>
    <w:p w:rsidR="00F771AE" w:rsidRPr="00A0682C" w:rsidRDefault="00F771AE" w:rsidP="00E66839">
      <w:pPr>
        <w:ind w:left="-142"/>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83"/>
        <w:gridCol w:w="4961"/>
      </w:tblGrid>
      <w:tr w:rsidR="00F771AE" w:rsidRPr="00A0682C" w:rsidTr="00A67C39">
        <w:tc>
          <w:tcPr>
            <w:tcW w:w="1101" w:type="dxa"/>
            <w:tcBorders>
              <w:top w:val="nil"/>
              <w:left w:val="nil"/>
              <w:bottom w:val="nil"/>
            </w:tcBorders>
            <w:vAlign w:val="center"/>
          </w:tcPr>
          <w:p w:rsidR="00F771AE" w:rsidRPr="00A0682C" w:rsidRDefault="00F771AE" w:rsidP="00E66839">
            <w:pPr>
              <w:ind w:left="-142"/>
              <w:jc w:val="center"/>
              <w:rPr>
                <w:sz w:val="18"/>
                <w:szCs w:val="18"/>
              </w:rPr>
            </w:pPr>
            <w:r w:rsidRPr="00A0682C">
              <w:rPr>
                <w:sz w:val="28"/>
                <w:szCs w:val="28"/>
              </w:rPr>
              <w:t>4</w:t>
            </w:r>
          </w:p>
        </w:tc>
        <w:tc>
          <w:tcPr>
            <w:tcW w:w="3402" w:type="dxa"/>
            <w:shd w:val="clear" w:color="auto" w:fill="808080"/>
            <w:vAlign w:val="center"/>
          </w:tcPr>
          <w:p w:rsidR="00F771AE" w:rsidRPr="00A0682C" w:rsidRDefault="00F771AE" w:rsidP="00431F17">
            <w:pPr>
              <w:ind w:left="-142"/>
              <w:jc w:val="center"/>
              <w:rPr>
                <w:b/>
                <w:color w:val="FFFFFF"/>
                <w:sz w:val="20"/>
                <w:szCs w:val="20"/>
              </w:rPr>
            </w:pPr>
            <w:r w:rsidRPr="00A0682C">
              <w:rPr>
                <w:b/>
                <w:color w:val="FFFFFF"/>
                <w:sz w:val="20"/>
                <w:szCs w:val="20"/>
              </w:rPr>
              <w:t>Enclenchement du processus au plaignant,</w:t>
            </w:r>
            <w:r w:rsidR="00937654" w:rsidRPr="00A0682C">
              <w:rPr>
                <w:b/>
                <w:color w:val="FFFFFF"/>
                <w:sz w:val="20"/>
                <w:szCs w:val="20"/>
              </w:rPr>
              <w:t xml:space="preserve"> accusé réception </w:t>
            </w:r>
            <w:r w:rsidR="00431F17" w:rsidRPr="00A0682C">
              <w:rPr>
                <w:b/>
                <w:color w:val="FFFFFF"/>
                <w:sz w:val="20"/>
                <w:szCs w:val="20"/>
              </w:rPr>
              <w:t xml:space="preserve"> </w:t>
            </w:r>
          </w:p>
        </w:tc>
        <w:tc>
          <w:tcPr>
            <w:tcW w:w="283" w:type="dxa"/>
            <w:tcBorders>
              <w:top w:val="nil"/>
              <w:bottom w:val="nil"/>
            </w:tcBorders>
          </w:tcPr>
          <w:p w:rsidR="00F771AE" w:rsidRPr="00A0682C" w:rsidRDefault="00F771AE" w:rsidP="00E66839">
            <w:pPr>
              <w:ind w:left="-142"/>
              <w:rPr>
                <w:sz w:val="18"/>
                <w:szCs w:val="18"/>
              </w:rPr>
            </w:pPr>
          </w:p>
        </w:tc>
        <w:tc>
          <w:tcPr>
            <w:tcW w:w="4961" w:type="dxa"/>
          </w:tcPr>
          <w:p w:rsidR="006A2A43" w:rsidRPr="00A0682C" w:rsidRDefault="00431F17" w:rsidP="006A2A43">
            <w:pPr>
              <w:ind w:left="1026" w:hanging="992"/>
              <w:jc w:val="left"/>
              <w:rPr>
                <w:sz w:val="18"/>
                <w:szCs w:val="18"/>
              </w:rPr>
            </w:pPr>
            <w:r w:rsidRPr="00A0682C">
              <w:rPr>
                <w:sz w:val="18"/>
                <w:szCs w:val="18"/>
              </w:rPr>
              <w:t xml:space="preserve">Annexe </w:t>
            </w:r>
            <w:proofErr w:type="gramStart"/>
            <w:r w:rsidRPr="00A0682C">
              <w:rPr>
                <w:sz w:val="18"/>
                <w:szCs w:val="18"/>
              </w:rPr>
              <w:t>4</w:t>
            </w:r>
            <w:r w:rsidR="006A2A43" w:rsidRPr="00A0682C">
              <w:rPr>
                <w:sz w:val="18"/>
                <w:szCs w:val="18"/>
              </w:rPr>
              <w:t>.1</w:t>
            </w:r>
            <w:r w:rsidRPr="00A0682C">
              <w:rPr>
                <w:sz w:val="18"/>
                <w:szCs w:val="18"/>
              </w:rPr>
              <w:t xml:space="preserve">  </w:t>
            </w:r>
            <w:r w:rsidR="00F771AE" w:rsidRPr="00A0682C">
              <w:rPr>
                <w:sz w:val="18"/>
                <w:szCs w:val="18"/>
              </w:rPr>
              <w:t>Plainte</w:t>
            </w:r>
            <w:proofErr w:type="gramEnd"/>
            <w:r w:rsidR="00F771AE" w:rsidRPr="00A0682C">
              <w:rPr>
                <w:sz w:val="18"/>
                <w:szCs w:val="18"/>
              </w:rPr>
              <w:t xml:space="preserve"> retenue pour enquête : </w:t>
            </w:r>
            <w:r w:rsidR="006A2A43" w:rsidRPr="00A0682C">
              <w:rPr>
                <w:sz w:val="18"/>
                <w:szCs w:val="18"/>
              </w:rPr>
              <w:t xml:space="preserve">                   </w:t>
            </w:r>
            <w:r w:rsidR="00F771AE" w:rsidRPr="00A0682C">
              <w:rPr>
                <w:sz w:val="18"/>
                <w:szCs w:val="18"/>
              </w:rPr>
              <w:t>Accusé réception au plaignant</w:t>
            </w:r>
          </w:p>
          <w:p w:rsidR="006A2A43" w:rsidRPr="00A0682C" w:rsidRDefault="006A2A43" w:rsidP="006A2A43">
            <w:pPr>
              <w:ind w:left="1026" w:hanging="992"/>
              <w:jc w:val="left"/>
              <w:rPr>
                <w:sz w:val="18"/>
                <w:szCs w:val="18"/>
              </w:rPr>
            </w:pPr>
            <w:r w:rsidRPr="00A0682C">
              <w:rPr>
                <w:sz w:val="18"/>
                <w:szCs w:val="18"/>
              </w:rPr>
              <w:t>Annexe 4.2  Formulaire de consentement</w:t>
            </w:r>
          </w:p>
        </w:tc>
      </w:tr>
    </w:tbl>
    <w:p w:rsidR="00F771AE" w:rsidRPr="00A0682C" w:rsidRDefault="00F771AE" w:rsidP="00E66839">
      <w:pPr>
        <w:ind w:left="-142"/>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83"/>
        <w:gridCol w:w="4961"/>
      </w:tblGrid>
      <w:tr w:rsidR="00F771AE" w:rsidRPr="00A0682C" w:rsidTr="00431F17">
        <w:trPr>
          <w:trHeight w:val="820"/>
        </w:trPr>
        <w:tc>
          <w:tcPr>
            <w:tcW w:w="1101" w:type="dxa"/>
            <w:tcBorders>
              <w:top w:val="nil"/>
              <w:left w:val="nil"/>
              <w:bottom w:val="nil"/>
            </w:tcBorders>
            <w:vAlign w:val="center"/>
          </w:tcPr>
          <w:p w:rsidR="00F771AE" w:rsidRPr="00A0682C" w:rsidRDefault="00F771AE" w:rsidP="00E66839">
            <w:pPr>
              <w:ind w:left="-142"/>
              <w:jc w:val="center"/>
              <w:rPr>
                <w:sz w:val="18"/>
                <w:szCs w:val="18"/>
              </w:rPr>
            </w:pPr>
            <w:r w:rsidRPr="00A0682C">
              <w:rPr>
                <w:sz w:val="28"/>
                <w:szCs w:val="28"/>
              </w:rPr>
              <w:t>5</w:t>
            </w:r>
          </w:p>
        </w:tc>
        <w:tc>
          <w:tcPr>
            <w:tcW w:w="3402" w:type="dxa"/>
            <w:shd w:val="clear" w:color="auto" w:fill="808080"/>
            <w:vAlign w:val="center"/>
          </w:tcPr>
          <w:p w:rsidR="00F771AE" w:rsidRPr="00A0682C" w:rsidRDefault="00F771AE" w:rsidP="0088039B">
            <w:pPr>
              <w:ind w:left="-142" w:right="176"/>
              <w:jc w:val="center"/>
              <w:rPr>
                <w:b/>
                <w:color w:val="FFFFFF"/>
                <w:sz w:val="20"/>
                <w:szCs w:val="20"/>
              </w:rPr>
            </w:pPr>
            <w:r w:rsidRPr="00A0682C">
              <w:rPr>
                <w:b/>
                <w:color w:val="FFFFFF"/>
                <w:sz w:val="20"/>
                <w:szCs w:val="20"/>
              </w:rPr>
              <w:t>Élaborati</w:t>
            </w:r>
            <w:r w:rsidR="00937654" w:rsidRPr="00A0682C">
              <w:rPr>
                <w:b/>
                <w:color w:val="FFFFFF"/>
                <w:sz w:val="20"/>
                <w:szCs w:val="20"/>
              </w:rPr>
              <w:t xml:space="preserve">on d’une stratégie d’enquête </w:t>
            </w:r>
            <w:r w:rsidR="00A8363F" w:rsidRPr="00A0682C">
              <w:rPr>
                <w:b/>
                <w:color w:val="FFFFFF"/>
                <w:sz w:val="20"/>
                <w:szCs w:val="20"/>
              </w:rPr>
              <w:t xml:space="preserve">et </w:t>
            </w:r>
            <w:r w:rsidRPr="00A0682C">
              <w:rPr>
                <w:b/>
                <w:color w:val="FFFFFF"/>
                <w:sz w:val="20"/>
                <w:szCs w:val="20"/>
              </w:rPr>
              <w:t>désignation des collaborateurs</w:t>
            </w:r>
          </w:p>
        </w:tc>
        <w:tc>
          <w:tcPr>
            <w:tcW w:w="283" w:type="dxa"/>
            <w:tcBorders>
              <w:top w:val="nil"/>
              <w:bottom w:val="nil"/>
            </w:tcBorders>
          </w:tcPr>
          <w:p w:rsidR="00F771AE" w:rsidRPr="00A0682C" w:rsidRDefault="00F771AE" w:rsidP="00E66839">
            <w:pPr>
              <w:ind w:left="-142"/>
              <w:rPr>
                <w:sz w:val="18"/>
                <w:szCs w:val="18"/>
              </w:rPr>
            </w:pPr>
          </w:p>
        </w:tc>
        <w:tc>
          <w:tcPr>
            <w:tcW w:w="4961" w:type="dxa"/>
          </w:tcPr>
          <w:p w:rsidR="00F771AE" w:rsidRPr="00A0682C" w:rsidRDefault="00F771AE" w:rsidP="00F81021">
            <w:pPr>
              <w:spacing w:before="120" w:after="120"/>
              <w:ind w:left="1026" w:hanging="992"/>
              <w:jc w:val="left"/>
              <w:rPr>
                <w:sz w:val="18"/>
                <w:szCs w:val="18"/>
              </w:rPr>
            </w:pPr>
            <w:r w:rsidRPr="00A0682C">
              <w:rPr>
                <w:sz w:val="18"/>
                <w:szCs w:val="18"/>
              </w:rPr>
              <w:t xml:space="preserve">Annexe 5 </w:t>
            </w:r>
            <w:r w:rsidR="00431F17" w:rsidRPr="00A0682C">
              <w:rPr>
                <w:sz w:val="18"/>
                <w:szCs w:val="18"/>
              </w:rPr>
              <w:t xml:space="preserve">  </w:t>
            </w:r>
            <w:r w:rsidRPr="00A0682C">
              <w:rPr>
                <w:sz w:val="18"/>
                <w:szCs w:val="18"/>
              </w:rPr>
              <w:t xml:space="preserve"> Élabora</w:t>
            </w:r>
            <w:r w:rsidR="00937654" w:rsidRPr="00A0682C">
              <w:rPr>
                <w:sz w:val="18"/>
                <w:szCs w:val="18"/>
              </w:rPr>
              <w:t xml:space="preserve">tion de la stratégie d’enquête </w:t>
            </w:r>
            <w:r w:rsidRPr="00A0682C">
              <w:rPr>
                <w:sz w:val="18"/>
                <w:szCs w:val="18"/>
              </w:rPr>
              <w:t>et désignation des collaborateurs</w:t>
            </w:r>
          </w:p>
        </w:tc>
      </w:tr>
    </w:tbl>
    <w:p w:rsidR="00F771AE" w:rsidRPr="00A0682C" w:rsidRDefault="00F771AE" w:rsidP="00E66839">
      <w:pPr>
        <w:ind w:left="-142"/>
        <w:rPr>
          <w:sz w:val="10"/>
          <w:szCs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A67C39">
        <w:tc>
          <w:tcPr>
            <w:tcW w:w="1101" w:type="dxa"/>
            <w:tcBorders>
              <w:top w:val="nil"/>
              <w:left w:val="nil"/>
              <w:bottom w:val="nil"/>
            </w:tcBorders>
            <w:vAlign w:val="center"/>
          </w:tcPr>
          <w:p w:rsidR="00F771AE" w:rsidRPr="00A0682C" w:rsidRDefault="00F771AE" w:rsidP="00E66839">
            <w:pPr>
              <w:ind w:left="-142"/>
              <w:jc w:val="center"/>
              <w:rPr>
                <w:sz w:val="18"/>
                <w:szCs w:val="18"/>
              </w:rPr>
            </w:pPr>
            <w:r w:rsidRPr="00A0682C">
              <w:rPr>
                <w:sz w:val="28"/>
                <w:szCs w:val="28"/>
              </w:rPr>
              <w:t>6</w:t>
            </w:r>
          </w:p>
        </w:tc>
        <w:tc>
          <w:tcPr>
            <w:tcW w:w="3402" w:type="dxa"/>
            <w:shd w:val="clear" w:color="auto" w:fill="808080"/>
            <w:vAlign w:val="center"/>
          </w:tcPr>
          <w:p w:rsidR="00F771AE" w:rsidRPr="00A0682C" w:rsidRDefault="0087038D" w:rsidP="0088039B">
            <w:pPr>
              <w:ind w:left="-142"/>
              <w:jc w:val="center"/>
              <w:rPr>
                <w:b/>
                <w:color w:val="FFFFFF"/>
                <w:sz w:val="20"/>
                <w:szCs w:val="20"/>
              </w:rPr>
            </w:pPr>
            <w:r w:rsidRPr="00A0682C">
              <w:rPr>
                <w:b/>
                <w:color w:val="FFFFFF"/>
                <w:sz w:val="20"/>
                <w:szCs w:val="20"/>
              </w:rPr>
              <w:t>Enquête</w:t>
            </w:r>
          </w:p>
        </w:tc>
        <w:tc>
          <w:tcPr>
            <w:tcW w:w="278" w:type="dxa"/>
            <w:tcBorders>
              <w:top w:val="nil"/>
              <w:bottom w:val="nil"/>
            </w:tcBorders>
          </w:tcPr>
          <w:p w:rsidR="00F771AE" w:rsidRPr="00A0682C" w:rsidRDefault="00F771AE" w:rsidP="00E66839">
            <w:pPr>
              <w:ind w:left="-142"/>
              <w:rPr>
                <w:sz w:val="18"/>
                <w:szCs w:val="18"/>
              </w:rPr>
            </w:pPr>
          </w:p>
        </w:tc>
        <w:tc>
          <w:tcPr>
            <w:tcW w:w="4966" w:type="dxa"/>
          </w:tcPr>
          <w:p w:rsidR="00F771AE" w:rsidRPr="00A0682C" w:rsidRDefault="00F771AE" w:rsidP="00431F17">
            <w:pPr>
              <w:ind w:left="1031" w:hanging="992"/>
              <w:jc w:val="left"/>
              <w:rPr>
                <w:sz w:val="18"/>
                <w:szCs w:val="18"/>
              </w:rPr>
            </w:pPr>
            <w:r w:rsidRPr="00A0682C">
              <w:rPr>
                <w:sz w:val="18"/>
                <w:szCs w:val="18"/>
              </w:rPr>
              <w:t xml:space="preserve">Annexe </w:t>
            </w:r>
            <w:proofErr w:type="gramStart"/>
            <w:r w:rsidRPr="00A0682C">
              <w:rPr>
                <w:sz w:val="18"/>
                <w:szCs w:val="18"/>
              </w:rPr>
              <w:t>6.1  Document</w:t>
            </w:r>
            <w:proofErr w:type="gramEnd"/>
            <w:r w:rsidRPr="00A0682C">
              <w:rPr>
                <w:sz w:val="18"/>
                <w:szCs w:val="18"/>
              </w:rPr>
              <w:t xml:space="preserve"> préparatoire à la rencontre et version de la </w:t>
            </w:r>
            <w:r w:rsidR="00A8363F" w:rsidRPr="00A0682C">
              <w:rPr>
                <w:sz w:val="18"/>
                <w:szCs w:val="18"/>
              </w:rPr>
              <w:t xml:space="preserve">personne </w:t>
            </w:r>
            <w:r w:rsidR="00D77C54" w:rsidRPr="00A0682C">
              <w:rPr>
                <w:sz w:val="18"/>
                <w:szCs w:val="18"/>
              </w:rPr>
              <w:t>visée</w:t>
            </w:r>
          </w:p>
          <w:p w:rsidR="00F771AE" w:rsidRPr="00A0682C" w:rsidRDefault="00F771AE" w:rsidP="00431F17">
            <w:pPr>
              <w:ind w:left="1031" w:hanging="992"/>
              <w:jc w:val="left"/>
              <w:rPr>
                <w:sz w:val="18"/>
                <w:szCs w:val="18"/>
              </w:rPr>
            </w:pPr>
            <w:r w:rsidRPr="00A0682C">
              <w:rPr>
                <w:sz w:val="18"/>
                <w:szCs w:val="18"/>
              </w:rPr>
              <w:t xml:space="preserve">Annexe 6.2  </w:t>
            </w:r>
            <w:r w:rsidR="005F25B5" w:rsidRPr="00A0682C">
              <w:rPr>
                <w:sz w:val="18"/>
                <w:szCs w:val="18"/>
              </w:rPr>
              <w:t>Version des faits des autres témoins</w:t>
            </w:r>
          </w:p>
        </w:tc>
      </w:tr>
    </w:tbl>
    <w:p w:rsidR="00F771AE" w:rsidRPr="00A0682C" w:rsidRDefault="00F771AE" w:rsidP="00E66839">
      <w:pPr>
        <w:ind w:left="-142"/>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A67C39">
        <w:tc>
          <w:tcPr>
            <w:tcW w:w="1101" w:type="dxa"/>
            <w:tcBorders>
              <w:top w:val="nil"/>
              <w:left w:val="nil"/>
              <w:bottom w:val="nil"/>
            </w:tcBorders>
            <w:vAlign w:val="center"/>
          </w:tcPr>
          <w:p w:rsidR="00F771AE" w:rsidRPr="00A0682C" w:rsidRDefault="00F771AE" w:rsidP="00E66839">
            <w:pPr>
              <w:ind w:left="-142"/>
              <w:jc w:val="center"/>
              <w:rPr>
                <w:sz w:val="18"/>
                <w:szCs w:val="18"/>
              </w:rPr>
            </w:pPr>
            <w:r w:rsidRPr="00A0682C">
              <w:rPr>
                <w:sz w:val="28"/>
                <w:szCs w:val="28"/>
              </w:rPr>
              <w:t>7</w:t>
            </w:r>
          </w:p>
        </w:tc>
        <w:tc>
          <w:tcPr>
            <w:tcW w:w="3402" w:type="dxa"/>
            <w:shd w:val="clear" w:color="auto" w:fill="808080"/>
            <w:vAlign w:val="center"/>
          </w:tcPr>
          <w:p w:rsidR="00F771AE" w:rsidRPr="00A0682C" w:rsidRDefault="00937654" w:rsidP="0097090F">
            <w:pPr>
              <w:ind w:left="-142"/>
              <w:jc w:val="center"/>
              <w:rPr>
                <w:b/>
                <w:color w:val="FFFFFF"/>
                <w:sz w:val="20"/>
                <w:szCs w:val="20"/>
              </w:rPr>
            </w:pPr>
            <w:r w:rsidRPr="00A0682C">
              <w:rPr>
                <w:b/>
                <w:color w:val="FFFFFF"/>
                <w:sz w:val="20"/>
                <w:szCs w:val="20"/>
              </w:rPr>
              <w:t>Analyse,</w:t>
            </w:r>
            <w:r w:rsidR="00F771AE" w:rsidRPr="00A0682C">
              <w:rPr>
                <w:b/>
                <w:color w:val="FFFFFF"/>
                <w:sz w:val="20"/>
                <w:szCs w:val="20"/>
              </w:rPr>
              <w:t xml:space="preserve"> </w:t>
            </w:r>
            <w:r w:rsidRPr="00A0682C">
              <w:rPr>
                <w:b/>
                <w:color w:val="FFFFFF"/>
                <w:sz w:val="20"/>
                <w:szCs w:val="20"/>
              </w:rPr>
              <w:t xml:space="preserve">rapport d’enquête de la plainte et </w:t>
            </w:r>
            <w:r w:rsidR="00F771AE" w:rsidRPr="00A0682C">
              <w:rPr>
                <w:b/>
                <w:color w:val="FFFFFF"/>
                <w:sz w:val="20"/>
                <w:szCs w:val="20"/>
              </w:rPr>
              <w:t xml:space="preserve">communication à la </w:t>
            </w:r>
            <w:r w:rsidR="00A8363F" w:rsidRPr="00A0682C">
              <w:rPr>
                <w:b/>
                <w:color w:val="FFFFFF"/>
                <w:sz w:val="20"/>
                <w:szCs w:val="20"/>
              </w:rPr>
              <w:t xml:space="preserve">personne </w:t>
            </w:r>
            <w:r w:rsidR="00D77C54" w:rsidRPr="00A0682C">
              <w:rPr>
                <w:b/>
                <w:color w:val="FFFFFF"/>
                <w:sz w:val="20"/>
                <w:szCs w:val="20"/>
              </w:rPr>
              <w:t>visée</w:t>
            </w:r>
          </w:p>
        </w:tc>
        <w:tc>
          <w:tcPr>
            <w:tcW w:w="278" w:type="dxa"/>
            <w:tcBorders>
              <w:top w:val="nil"/>
              <w:bottom w:val="nil"/>
            </w:tcBorders>
          </w:tcPr>
          <w:p w:rsidR="00F771AE" w:rsidRPr="00A0682C" w:rsidRDefault="00F771AE" w:rsidP="00431F17">
            <w:pPr>
              <w:ind w:left="-142"/>
              <w:jc w:val="left"/>
              <w:rPr>
                <w:sz w:val="18"/>
                <w:szCs w:val="18"/>
              </w:rPr>
            </w:pPr>
          </w:p>
        </w:tc>
        <w:tc>
          <w:tcPr>
            <w:tcW w:w="4966" w:type="dxa"/>
          </w:tcPr>
          <w:p w:rsidR="00F771AE" w:rsidRPr="00A0682C" w:rsidRDefault="00F771AE" w:rsidP="00F81021">
            <w:pPr>
              <w:ind w:left="1031" w:hanging="992"/>
              <w:jc w:val="left"/>
              <w:rPr>
                <w:sz w:val="18"/>
                <w:szCs w:val="18"/>
              </w:rPr>
            </w:pPr>
            <w:r w:rsidRPr="00A0682C">
              <w:rPr>
                <w:sz w:val="18"/>
                <w:szCs w:val="18"/>
              </w:rPr>
              <w:t xml:space="preserve">Annexe </w:t>
            </w:r>
            <w:proofErr w:type="gramStart"/>
            <w:r w:rsidRPr="00A0682C">
              <w:rPr>
                <w:sz w:val="18"/>
                <w:szCs w:val="18"/>
              </w:rPr>
              <w:t xml:space="preserve">7.1 </w:t>
            </w:r>
            <w:r w:rsidR="00F81021" w:rsidRPr="00A0682C">
              <w:rPr>
                <w:sz w:val="18"/>
                <w:szCs w:val="18"/>
              </w:rPr>
              <w:t xml:space="preserve"> </w:t>
            </w:r>
            <w:r w:rsidRPr="00A0682C">
              <w:rPr>
                <w:sz w:val="18"/>
                <w:szCs w:val="18"/>
              </w:rPr>
              <w:t>Analyse</w:t>
            </w:r>
            <w:proofErr w:type="gramEnd"/>
            <w:r w:rsidRPr="00A0682C">
              <w:rPr>
                <w:sz w:val="18"/>
                <w:szCs w:val="18"/>
              </w:rPr>
              <w:t>, rapport d’enquête de la plainte et communication</w:t>
            </w:r>
          </w:p>
          <w:p w:rsidR="00F771AE" w:rsidRPr="00A0682C" w:rsidRDefault="00431F17" w:rsidP="00F81021">
            <w:pPr>
              <w:ind w:left="1031" w:hanging="992"/>
              <w:jc w:val="left"/>
              <w:rPr>
                <w:sz w:val="18"/>
                <w:szCs w:val="18"/>
              </w:rPr>
            </w:pPr>
            <w:r w:rsidRPr="00A0682C">
              <w:rPr>
                <w:sz w:val="18"/>
                <w:szCs w:val="18"/>
              </w:rPr>
              <w:t xml:space="preserve">Annexe </w:t>
            </w:r>
            <w:proofErr w:type="gramStart"/>
            <w:r w:rsidRPr="00A0682C">
              <w:rPr>
                <w:sz w:val="18"/>
                <w:szCs w:val="18"/>
              </w:rPr>
              <w:t xml:space="preserve">7.2 </w:t>
            </w:r>
            <w:r w:rsidR="00F81021" w:rsidRPr="00A0682C">
              <w:rPr>
                <w:sz w:val="18"/>
                <w:szCs w:val="18"/>
              </w:rPr>
              <w:t xml:space="preserve"> </w:t>
            </w:r>
            <w:r w:rsidR="00F771AE" w:rsidRPr="00A0682C">
              <w:rPr>
                <w:sz w:val="18"/>
                <w:szCs w:val="18"/>
              </w:rPr>
              <w:t>Plainte</w:t>
            </w:r>
            <w:proofErr w:type="gramEnd"/>
            <w:r w:rsidR="00F771AE" w:rsidRPr="00A0682C">
              <w:rPr>
                <w:sz w:val="18"/>
                <w:szCs w:val="18"/>
              </w:rPr>
              <w:t xml:space="preserve"> non fondée : lettre type fermeture </w:t>
            </w:r>
          </w:p>
          <w:p w:rsidR="00F771AE" w:rsidRPr="00A0682C" w:rsidRDefault="00F771AE" w:rsidP="00F81021">
            <w:pPr>
              <w:ind w:left="1031" w:hanging="992"/>
              <w:jc w:val="left"/>
              <w:rPr>
                <w:sz w:val="18"/>
                <w:szCs w:val="18"/>
              </w:rPr>
            </w:pPr>
            <w:r w:rsidRPr="00A0682C">
              <w:rPr>
                <w:sz w:val="18"/>
                <w:szCs w:val="18"/>
              </w:rPr>
              <w:t xml:space="preserve">Annexe </w:t>
            </w:r>
            <w:proofErr w:type="gramStart"/>
            <w:r w:rsidRPr="00A0682C">
              <w:rPr>
                <w:sz w:val="18"/>
                <w:szCs w:val="18"/>
              </w:rPr>
              <w:t>7.3  Plainte</w:t>
            </w:r>
            <w:proofErr w:type="gramEnd"/>
            <w:r w:rsidRPr="00A0682C">
              <w:rPr>
                <w:sz w:val="18"/>
                <w:szCs w:val="18"/>
              </w:rPr>
              <w:t xml:space="preserve"> fondée : lettre type </w:t>
            </w:r>
          </w:p>
          <w:p w:rsidR="00F771AE" w:rsidRPr="00A0682C" w:rsidRDefault="00F771AE" w:rsidP="00F81021">
            <w:pPr>
              <w:ind w:left="1031" w:hanging="992"/>
              <w:jc w:val="left"/>
              <w:rPr>
                <w:sz w:val="18"/>
                <w:szCs w:val="18"/>
              </w:rPr>
            </w:pPr>
            <w:r w:rsidRPr="00A0682C">
              <w:rPr>
                <w:sz w:val="18"/>
                <w:szCs w:val="18"/>
              </w:rPr>
              <w:t>Annexe 7.4  Plainte partiellement fondée : lettre type</w:t>
            </w:r>
          </w:p>
        </w:tc>
      </w:tr>
    </w:tbl>
    <w:p w:rsidR="00F771AE" w:rsidRPr="00A0682C" w:rsidRDefault="00F771AE" w:rsidP="00E66839">
      <w:pPr>
        <w:ind w:left="-142"/>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A67C39">
        <w:tc>
          <w:tcPr>
            <w:tcW w:w="1101" w:type="dxa"/>
            <w:tcBorders>
              <w:top w:val="nil"/>
              <w:left w:val="nil"/>
              <w:bottom w:val="nil"/>
            </w:tcBorders>
            <w:vAlign w:val="center"/>
          </w:tcPr>
          <w:p w:rsidR="00F771AE" w:rsidRPr="00A0682C" w:rsidRDefault="00F771AE" w:rsidP="00E66839">
            <w:pPr>
              <w:ind w:left="-142"/>
              <w:jc w:val="center"/>
              <w:rPr>
                <w:sz w:val="18"/>
                <w:szCs w:val="18"/>
              </w:rPr>
            </w:pPr>
            <w:r w:rsidRPr="00A0682C">
              <w:rPr>
                <w:sz w:val="28"/>
                <w:szCs w:val="28"/>
              </w:rPr>
              <w:t>8</w:t>
            </w:r>
          </w:p>
        </w:tc>
        <w:tc>
          <w:tcPr>
            <w:tcW w:w="3402" w:type="dxa"/>
            <w:shd w:val="clear" w:color="auto" w:fill="808080"/>
            <w:vAlign w:val="center"/>
          </w:tcPr>
          <w:p w:rsidR="00F771AE" w:rsidRPr="00A0682C" w:rsidRDefault="00F771AE" w:rsidP="0097090F">
            <w:pPr>
              <w:ind w:left="-142"/>
              <w:jc w:val="center"/>
              <w:rPr>
                <w:b/>
                <w:color w:val="FFFFFF"/>
                <w:sz w:val="20"/>
                <w:szCs w:val="20"/>
              </w:rPr>
            </w:pPr>
            <w:r w:rsidRPr="00A0682C">
              <w:rPr>
                <w:b/>
                <w:color w:val="FFFFFF"/>
                <w:sz w:val="20"/>
                <w:szCs w:val="20"/>
              </w:rPr>
              <w:t>Décision</w:t>
            </w:r>
            <w:r w:rsidR="008E7266">
              <w:rPr>
                <w:b/>
                <w:color w:val="FFFFFF"/>
                <w:sz w:val="20"/>
                <w:szCs w:val="20"/>
              </w:rPr>
              <w:t xml:space="preserve"> et communication</w:t>
            </w:r>
          </w:p>
        </w:tc>
        <w:tc>
          <w:tcPr>
            <w:tcW w:w="278" w:type="dxa"/>
            <w:tcBorders>
              <w:top w:val="nil"/>
              <w:bottom w:val="nil"/>
            </w:tcBorders>
          </w:tcPr>
          <w:p w:rsidR="00F771AE" w:rsidRPr="00A0682C" w:rsidRDefault="00F771AE" w:rsidP="00E66839">
            <w:pPr>
              <w:ind w:left="-142"/>
              <w:rPr>
                <w:sz w:val="18"/>
                <w:szCs w:val="18"/>
              </w:rPr>
            </w:pPr>
          </w:p>
        </w:tc>
        <w:tc>
          <w:tcPr>
            <w:tcW w:w="4966" w:type="dxa"/>
          </w:tcPr>
          <w:p w:rsidR="00A512E4" w:rsidRPr="00A0682C" w:rsidRDefault="00F771AE" w:rsidP="00F81021">
            <w:pPr>
              <w:spacing w:before="120" w:after="120"/>
              <w:ind w:left="1031" w:hanging="992"/>
              <w:jc w:val="left"/>
              <w:rPr>
                <w:sz w:val="18"/>
                <w:szCs w:val="18"/>
              </w:rPr>
            </w:pPr>
            <w:r w:rsidRPr="00A0682C">
              <w:rPr>
                <w:sz w:val="18"/>
                <w:szCs w:val="18"/>
              </w:rPr>
              <w:t xml:space="preserve">Annexe 8 </w:t>
            </w:r>
            <w:r w:rsidR="00F81021" w:rsidRPr="00A0682C">
              <w:rPr>
                <w:sz w:val="18"/>
                <w:szCs w:val="18"/>
              </w:rPr>
              <w:t xml:space="preserve">    </w:t>
            </w:r>
            <w:r w:rsidRPr="00A0682C">
              <w:rPr>
                <w:sz w:val="18"/>
                <w:szCs w:val="18"/>
              </w:rPr>
              <w:t>Plan</w:t>
            </w:r>
            <w:r w:rsidR="0035316D" w:rsidRPr="00A0682C">
              <w:rPr>
                <w:sz w:val="18"/>
                <w:szCs w:val="18"/>
              </w:rPr>
              <w:t xml:space="preserve"> </w:t>
            </w:r>
            <w:r w:rsidR="006A2A43" w:rsidRPr="00A0682C">
              <w:rPr>
                <w:sz w:val="18"/>
                <w:szCs w:val="18"/>
              </w:rPr>
              <w:t>de régularisation</w:t>
            </w:r>
            <w:r w:rsidRPr="00A0682C">
              <w:rPr>
                <w:sz w:val="18"/>
                <w:szCs w:val="18"/>
              </w:rPr>
              <w:t>: différents modèles</w:t>
            </w:r>
          </w:p>
        </w:tc>
      </w:tr>
    </w:tbl>
    <w:p w:rsidR="00F771AE" w:rsidRPr="00A0682C" w:rsidRDefault="00F771AE" w:rsidP="00E66839">
      <w:pPr>
        <w:ind w:left="-142"/>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A67C39">
        <w:tc>
          <w:tcPr>
            <w:tcW w:w="1101" w:type="dxa"/>
            <w:tcBorders>
              <w:top w:val="nil"/>
              <w:left w:val="nil"/>
              <w:bottom w:val="nil"/>
            </w:tcBorders>
            <w:vAlign w:val="center"/>
          </w:tcPr>
          <w:p w:rsidR="00F771AE" w:rsidRPr="00A0682C" w:rsidRDefault="00F771AE" w:rsidP="00125E28">
            <w:pPr>
              <w:ind w:left="-142"/>
              <w:jc w:val="center"/>
              <w:rPr>
                <w:sz w:val="18"/>
                <w:szCs w:val="18"/>
              </w:rPr>
            </w:pPr>
            <w:r w:rsidRPr="00A0682C">
              <w:rPr>
                <w:sz w:val="28"/>
                <w:szCs w:val="28"/>
              </w:rPr>
              <w:t>9</w:t>
            </w:r>
          </w:p>
        </w:tc>
        <w:tc>
          <w:tcPr>
            <w:tcW w:w="3402" w:type="dxa"/>
            <w:shd w:val="clear" w:color="auto" w:fill="808080"/>
            <w:vAlign w:val="center"/>
          </w:tcPr>
          <w:p w:rsidR="00F771AE" w:rsidRPr="00A0682C" w:rsidRDefault="008E7266" w:rsidP="00E66839">
            <w:pPr>
              <w:ind w:left="-142"/>
              <w:jc w:val="center"/>
              <w:rPr>
                <w:b/>
                <w:color w:val="FFFFFF"/>
                <w:sz w:val="20"/>
                <w:szCs w:val="20"/>
              </w:rPr>
            </w:pPr>
            <w:r>
              <w:rPr>
                <w:b/>
                <w:color w:val="FFFFFF"/>
                <w:sz w:val="20"/>
                <w:szCs w:val="20"/>
              </w:rPr>
              <w:t>Suivi auprès du  plaignant</w:t>
            </w:r>
          </w:p>
        </w:tc>
        <w:tc>
          <w:tcPr>
            <w:tcW w:w="278" w:type="dxa"/>
            <w:tcBorders>
              <w:top w:val="nil"/>
              <w:bottom w:val="nil"/>
            </w:tcBorders>
          </w:tcPr>
          <w:p w:rsidR="00F771AE" w:rsidRPr="00A0682C" w:rsidRDefault="00F771AE" w:rsidP="00E66839">
            <w:pPr>
              <w:ind w:left="-142"/>
              <w:rPr>
                <w:sz w:val="18"/>
                <w:szCs w:val="18"/>
              </w:rPr>
            </w:pPr>
          </w:p>
        </w:tc>
        <w:tc>
          <w:tcPr>
            <w:tcW w:w="4966" w:type="dxa"/>
          </w:tcPr>
          <w:p w:rsidR="00F771AE" w:rsidRPr="00A0682C" w:rsidRDefault="00F771AE" w:rsidP="00F81021">
            <w:pPr>
              <w:ind w:left="1031" w:hanging="992"/>
              <w:jc w:val="left"/>
              <w:rPr>
                <w:sz w:val="18"/>
                <w:szCs w:val="18"/>
              </w:rPr>
            </w:pPr>
            <w:r w:rsidRPr="00A0682C">
              <w:rPr>
                <w:sz w:val="18"/>
                <w:szCs w:val="18"/>
              </w:rPr>
              <w:t xml:space="preserve">Annexe </w:t>
            </w:r>
            <w:proofErr w:type="gramStart"/>
            <w:r w:rsidRPr="00A0682C">
              <w:rPr>
                <w:sz w:val="18"/>
                <w:szCs w:val="18"/>
              </w:rPr>
              <w:t>9.1  Résultat</w:t>
            </w:r>
            <w:proofErr w:type="gramEnd"/>
            <w:r w:rsidRPr="00A0682C">
              <w:rPr>
                <w:sz w:val="18"/>
                <w:szCs w:val="18"/>
              </w:rPr>
              <w:t xml:space="preserve"> du traitement, suivi verbal au plaignant</w:t>
            </w:r>
          </w:p>
          <w:p w:rsidR="00F771AE" w:rsidRPr="00A0682C" w:rsidRDefault="00F771AE" w:rsidP="00F81021">
            <w:pPr>
              <w:ind w:left="1031" w:hanging="992"/>
              <w:jc w:val="left"/>
              <w:rPr>
                <w:sz w:val="18"/>
                <w:szCs w:val="18"/>
              </w:rPr>
            </w:pPr>
            <w:r w:rsidRPr="00A0682C">
              <w:rPr>
                <w:sz w:val="18"/>
                <w:szCs w:val="18"/>
              </w:rPr>
              <w:t>Annexe 9.2  Lettre type écrit résultat au plaignant</w:t>
            </w:r>
          </w:p>
        </w:tc>
      </w:tr>
    </w:tbl>
    <w:p w:rsidR="00F771AE" w:rsidRPr="00A0682C" w:rsidRDefault="00D7239B" w:rsidP="00E66839">
      <w:pPr>
        <w:ind w:left="-142"/>
      </w:pPr>
      <w:r>
        <w:rPr>
          <w:noProof/>
          <w:lang w:eastAsia="fr-CA"/>
        </w:rPr>
        <mc:AlternateContent>
          <mc:Choice Requires="wps">
            <w:drawing>
              <wp:anchor distT="0" distB="0" distL="114300" distR="114300" simplePos="0" relativeHeight="251658752" behindDoc="0" locked="0" layoutInCell="1" allowOverlap="1">
                <wp:simplePos x="0" y="0"/>
                <wp:positionH relativeFrom="column">
                  <wp:posOffset>1280160</wp:posOffset>
                </wp:positionH>
                <wp:positionV relativeFrom="paragraph">
                  <wp:posOffset>11430</wp:posOffset>
                </wp:positionV>
                <wp:extent cx="146050" cy="133985"/>
                <wp:effectExtent l="46990" t="5080" r="6985" b="5143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0"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D5804" id="AutoShape 5" o:spid="_x0000_s1026" type="#_x0000_t32" style="position:absolute;margin-left:100.8pt;margin-top:.9pt;width:11.5pt;height:10.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xZPwIAAGs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">
                <v:stroke endarrow="block"/>
              </v:shape>
            </w:pict>
          </mc:Fallback>
        </mc:AlternateContent>
      </w:r>
    </w:p>
    <w:tbl>
      <w:tblPr>
        <w:tblW w:w="8646"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275"/>
        <w:gridCol w:w="2410"/>
        <w:gridCol w:w="283"/>
        <w:gridCol w:w="1276"/>
      </w:tblGrid>
      <w:tr w:rsidR="00F771AE" w:rsidRPr="00A0682C" w:rsidTr="00CA1559">
        <w:tc>
          <w:tcPr>
            <w:tcW w:w="3402" w:type="dxa"/>
            <w:vAlign w:val="center"/>
          </w:tcPr>
          <w:p w:rsidR="00F771AE" w:rsidRPr="00A0682C" w:rsidRDefault="00F771AE" w:rsidP="00680ED9">
            <w:pPr>
              <w:ind w:left="175"/>
              <w:rPr>
                <w:sz w:val="18"/>
                <w:szCs w:val="18"/>
              </w:rPr>
            </w:pPr>
            <w:r w:rsidRPr="00A0682C">
              <w:rPr>
                <w:sz w:val="18"/>
                <w:szCs w:val="18"/>
              </w:rPr>
              <w:t>Examen d’une demande de révision au CA, s’il y a lieu</w:t>
            </w:r>
          </w:p>
        </w:tc>
        <w:tc>
          <w:tcPr>
            <w:tcW w:w="1275" w:type="dxa"/>
            <w:tcBorders>
              <w:top w:val="nil"/>
              <w:bottom w:val="nil"/>
            </w:tcBorders>
            <w:vAlign w:val="center"/>
          </w:tcPr>
          <w:p w:rsidR="00F771AE" w:rsidRPr="00A0682C" w:rsidRDefault="00D7239B" w:rsidP="00E66839">
            <w:pPr>
              <w:ind w:left="-142" w:right="338"/>
              <w:jc w:val="center"/>
              <w:rPr>
                <w:sz w:val="18"/>
                <w:szCs w:val="18"/>
              </w:rPr>
            </w:pPr>
            <w:r>
              <w:rPr>
                <w:noProof/>
                <w:lang w:eastAsia="fr-CA"/>
              </w:rPr>
              <mc:AlternateContent>
                <mc:Choice Requires="wps">
                  <w:drawing>
                    <wp:anchor distT="0" distB="0" distL="114300" distR="114300" simplePos="0" relativeHeight="251659776" behindDoc="0" locked="0" layoutInCell="1" allowOverlap="1">
                      <wp:simplePos x="0" y="0"/>
                      <wp:positionH relativeFrom="column">
                        <wp:posOffset>180975</wp:posOffset>
                      </wp:positionH>
                      <wp:positionV relativeFrom="paragraph">
                        <wp:posOffset>154305</wp:posOffset>
                      </wp:positionV>
                      <wp:extent cx="423545" cy="0"/>
                      <wp:effectExtent l="6985" t="60325" r="17145" b="539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C71EB" id="AutoShape 6" o:spid="_x0000_s1026" type="#_x0000_t32" style="position:absolute;margin-left:14.25pt;margin-top:12.15pt;width:33.3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">
                      <v:stroke endarrow="block"/>
                    </v:shape>
                  </w:pict>
                </mc:Fallback>
              </mc:AlternateContent>
            </w:r>
          </w:p>
        </w:tc>
        <w:tc>
          <w:tcPr>
            <w:tcW w:w="2410" w:type="dxa"/>
            <w:vAlign w:val="center"/>
          </w:tcPr>
          <w:p w:rsidR="00F771AE" w:rsidRPr="00A0682C" w:rsidRDefault="00F771AE" w:rsidP="00680ED9">
            <w:pPr>
              <w:ind w:left="176"/>
              <w:jc w:val="center"/>
              <w:rPr>
                <w:sz w:val="18"/>
                <w:szCs w:val="18"/>
              </w:rPr>
            </w:pPr>
            <w:r w:rsidRPr="00A0682C">
              <w:rPr>
                <w:sz w:val="18"/>
                <w:szCs w:val="18"/>
              </w:rPr>
              <w:t>Plainte au MFA si insatisfaction</w:t>
            </w:r>
          </w:p>
        </w:tc>
        <w:tc>
          <w:tcPr>
            <w:tcW w:w="283" w:type="dxa"/>
            <w:tcBorders>
              <w:top w:val="nil"/>
              <w:bottom w:val="nil"/>
              <w:right w:val="nil"/>
            </w:tcBorders>
          </w:tcPr>
          <w:p w:rsidR="00F771AE" w:rsidRPr="00A0682C" w:rsidRDefault="00F771AE" w:rsidP="00E66839">
            <w:pPr>
              <w:ind w:left="-142"/>
              <w:rPr>
                <w:sz w:val="18"/>
                <w:szCs w:val="18"/>
              </w:rPr>
            </w:pPr>
          </w:p>
        </w:tc>
        <w:tc>
          <w:tcPr>
            <w:tcW w:w="1276" w:type="dxa"/>
            <w:tcBorders>
              <w:top w:val="nil"/>
              <w:left w:val="nil"/>
              <w:bottom w:val="nil"/>
              <w:right w:val="nil"/>
            </w:tcBorders>
          </w:tcPr>
          <w:p w:rsidR="00F771AE" w:rsidRPr="00A0682C" w:rsidRDefault="00F771AE" w:rsidP="00680ED9">
            <w:pPr>
              <w:ind w:left="459" w:right="3435"/>
              <w:rPr>
                <w:sz w:val="18"/>
                <w:szCs w:val="18"/>
              </w:rPr>
            </w:pPr>
          </w:p>
        </w:tc>
      </w:tr>
    </w:tbl>
    <w:p w:rsidR="00F771AE" w:rsidRPr="00A0682C" w:rsidRDefault="00F771AE" w:rsidP="00E66839">
      <w:pPr>
        <w:ind w:left="-142"/>
        <w:rPr>
          <w:sz w:val="10"/>
          <w:szCs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A67C39">
        <w:tc>
          <w:tcPr>
            <w:tcW w:w="1101" w:type="dxa"/>
            <w:tcBorders>
              <w:top w:val="nil"/>
              <w:left w:val="nil"/>
              <w:bottom w:val="nil"/>
            </w:tcBorders>
            <w:vAlign w:val="center"/>
          </w:tcPr>
          <w:p w:rsidR="00F771AE" w:rsidRPr="00A0682C" w:rsidRDefault="00F771AE" w:rsidP="00125E28">
            <w:pPr>
              <w:ind w:left="-142"/>
              <w:jc w:val="center"/>
              <w:rPr>
                <w:sz w:val="28"/>
                <w:szCs w:val="28"/>
              </w:rPr>
            </w:pPr>
            <w:r w:rsidRPr="00A0682C">
              <w:rPr>
                <w:sz w:val="28"/>
                <w:szCs w:val="28"/>
              </w:rPr>
              <w:t>10</w:t>
            </w:r>
          </w:p>
        </w:tc>
        <w:tc>
          <w:tcPr>
            <w:tcW w:w="3402" w:type="dxa"/>
            <w:shd w:val="clear" w:color="auto" w:fill="808080"/>
            <w:vAlign w:val="center"/>
          </w:tcPr>
          <w:p w:rsidR="00F771AE" w:rsidRPr="00A0682C" w:rsidRDefault="00F771AE" w:rsidP="00955F54">
            <w:pPr>
              <w:ind w:left="-142"/>
              <w:jc w:val="center"/>
              <w:rPr>
                <w:b/>
                <w:color w:val="FFFFFF"/>
                <w:sz w:val="20"/>
                <w:szCs w:val="20"/>
              </w:rPr>
            </w:pPr>
            <w:r w:rsidRPr="00A0682C">
              <w:rPr>
                <w:b/>
                <w:color w:val="FFFFFF"/>
                <w:sz w:val="20"/>
                <w:szCs w:val="20"/>
              </w:rPr>
              <w:t xml:space="preserve">Suivi  de la plainte </w:t>
            </w:r>
            <w:r w:rsidR="00955F54" w:rsidRPr="00A0682C">
              <w:rPr>
                <w:b/>
                <w:color w:val="FFFFFF"/>
                <w:sz w:val="20"/>
                <w:szCs w:val="20"/>
              </w:rPr>
              <w:t>et</w:t>
            </w:r>
            <w:r w:rsidR="00431F17" w:rsidRPr="00A0682C">
              <w:rPr>
                <w:b/>
                <w:color w:val="FFFFFF"/>
                <w:sz w:val="20"/>
                <w:szCs w:val="20"/>
              </w:rPr>
              <w:t xml:space="preserve">                            </w:t>
            </w:r>
            <w:r w:rsidR="00955F54" w:rsidRPr="00A0682C">
              <w:rPr>
                <w:b/>
                <w:color w:val="FFFFFF"/>
                <w:sz w:val="20"/>
                <w:szCs w:val="20"/>
              </w:rPr>
              <w:t xml:space="preserve"> des mesures mise</w:t>
            </w:r>
            <w:r w:rsidR="00937654" w:rsidRPr="00A0682C">
              <w:rPr>
                <w:b/>
                <w:color w:val="FFFFFF"/>
                <w:sz w:val="20"/>
                <w:szCs w:val="20"/>
              </w:rPr>
              <w:t>s</w:t>
            </w:r>
            <w:r w:rsidR="00955F54" w:rsidRPr="00A0682C">
              <w:rPr>
                <w:b/>
                <w:color w:val="FFFFFF"/>
                <w:sz w:val="20"/>
                <w:szCs w:val="20"/>
              </w:rPr>
              <w:t xml:space="preserve"> en place </w:t>
            </w:r>
          </w:p>
        </w:tc>
        <w:tc>
          <w:tcPr>
            <w:tcW w:w="278" w:type="dxa"/>
            <w:tcBorders>
              <w:top w:val="nil"/>
              <w:bottom w:val="nil"/>
            </w:tcBorders>
          </w:tcPr>
          <w:p w:rsidR="00F771AE" w:rsidRPr="00A0682C" w:rsidRDefault="00F771AE" w:rsidP="00E66839">
            <w:pPr>
              <w:ind w:left="-142"/>
              <w:rPr>
                <w:sz w:val="18"/>
                <w:szCs w:val="18"/>
              </w:rPr>
            </w:pPr>
          </w:p>
        </w:tc>
        <w:tc>
          <w:tcPr>
            <w:tcW w:w="4966" w:type="dxa"/>
          </w:tcPr>
          <w:p w:rsidR="00F771AE" w:rsidRPr="00A0682C" w:rsidRDefault="00F771AE" w:rsidP="00F81021">
            <w:pPr>
              <w:spacing w:before="120" w:after="120"/>
              <w:ind w:left="1031" w:hanging="992"/>
              <w:jc w:val="left"/>
              <w:rPr>
                <w:sz w:val="18"/>
                <w:szCs w:val="18"/>
              </w:rPr>
            </w:pPr>
            <w:r w:rsidRPr="00A0682C">
              <w:rPr>
                <w:sz w:val="18"/>
                <w:szCs w:val="18"/>
              </w:rPr>
              <w:t>Annexe 10  Rapport de fermeture du dossier</w:t>
            </w:r>
          </w:p>
        </w:tc>
      </w:tr>
    </w:tbl>
    <w:p w:rsidR="00F771AE" w:rsidRPr="00A0682C" w:rsidRDefault="00F771AE">
      <w:pPr>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3402"/>
        <w:gridCol w:w="278"/>
        <w:gridCol w:w="4966"/>
      </w:tblGrid>
      <w:tr w:rsidR="00F771AE" w:rsidRPr="00A0682C" w:rsidTr="00A67C39">
        <w:tc>
          <w:tcPr>
            <w:tcW w:w="1101" w:type="dxa"/>
            <w:tcBorders>
              <w:top w:val="nil"/>
              <w:left w:val="nil"/>
              <w:bottom w:val="nil"/>
            </w:tcBorders>
            <w:vAlign w:val="center"/>
          </w:tcPr>
          <w:p w:rsidR="00F771AE" w:rsidRPr="00A0682C" w:rsidRDefault="00F771AE" w:rsidP="00125E28">
            <w:pPr>
              <w:ind w:left="-142"/>
              <w:jc w:val="center"/>
              <w:rPr>
                <w:sz w:val="28"/>
                <w:szCs w:val="28"/>
              </w:rPr>
            </w:pPr>
            <w:r w:rsidRPr="00A0682C">
              <w:rPr>
                <w:sz w:val="28"/>
                <w:szCs w:val="28"/>
              </w:rPr>
              <w:t>11</w:t>
            </w:r>
          </w:p>
        </w:tc>
        <w:tc>
          <w:tcPr>
            <w:tcW w:w="3402" w:type="dxa"/>
            <w:shd w:val="clear" w:color="auto" w:fill="808080"/>
            <w:vAlign w:val="center"/>
          </w:tcPr>
          <w:p w:rsidR="00F771AE" w:rsidRPr="00A0682C" w:rsidRDefault="00F771AE" w:rsidP="00E66839">
            <w:pPr>
              <w:ind w:left="-142"/>
              <w:jc w:val="center"/>
              <w:rPr>
                <w:b/>
                <w:color w:val="FFFFFF"/>
                <w:sz w:val="20"/>
                <w:szCs w:val="20"/>
              </w:rPr>
            </w:pPr>
            <w:r w:rsidRPr="00A0682C">
              <w:rPr>
                <w:b/>
                <w:color w:val="FFFFFF"/>
                <w:sz w:val="20"/>
                <w:szCs w:val="20"/>
              </w:rPr>
              <w:t>Registre et présentation au CA</w:t>
            </w:r>
          </w:p>
        </w:tc>
        <w:tc>
          <w:tcPr>
            <w:tcW w:w="278" w:type="dxa"/>
            <w:tcBorders>
              <w:top w:val="nil"/>
              <w:bottom w:val="nil"/>
            </w:tcBorders>
          </w:tcPr>
          <w:p w:rsidR="00F771AE" w:rsidRPr="00A0682C" w:rsidRDefault="00F771AE" w:rsidP="00E66839">
            <w:pPr>
              <w:ind w:left="-142"/>
              <w:rPr>
                <w:sz w:val="18"/>
                <w:szCs w:val="18"/>
              </w:rPr>
            </w:pPr>
          </w:p>
        </w:tc>
        <w:tc>
          <w:tcPr>
            <w:tcW w:w="4966" w:type="dxa"/>
          </w:tcPr>
          <w:p w:rsidR="00F771AE" w:rsidRPr="00A0682C" w:rsidRDefault="00F771AE" w:rsidP="00F81021">
            <w:pPr>
              <w:spacing w:before="120" w:after="120"/>
              <w:ind w:left="1031" w:hanging="992"/>
              <w:jc w:val="left"/>
              <w:rPr>
                <w:sz w:val="18"/>
                <w:szCs w:val="18"/>
              </w:rPr>
            </w:pPr>
            <w:r w:rsidRPr="00A0682C">
              <w:rPr>
                <w:sz w:val="18"/>
                <w:szCs w:val="18"/>
              </w:rPr>
              <w:t>Annexe 11  Registre des plaintes et présentation au CA</w:t>
            </w:r>
          </w:p>
        </w:tc>
      </w:tr>
    </w:tbl>
    <w:p w:rsidR="00F771AE" w:rsidRPr="00D25D5D" w:rsidRDefault="00F771AE" w:rsidP="00E66839">
      <w:pPr>
        <w:ind w:left="-142"/>
        <w:rPr>
          <w:sz w:val="10"/>
          <w:szCs w:val="10"/>
        </w:rPr>
      </w:pPr>
    </w:p>
    <w:p w:rsidR="00F771AE" w:rsidRPr="00D25D5D" w:rsidRDefault="00F771AE">
      <w:pPr>
        <w:rPr>
          <w:sz w:val="10"/>
          <w:szCs w:val="10"/>
        </w:rPr>
      </w:pPr>
    </w:p>
    <w:p w:rsidR="00F771AE" w:rsidRDefault="00F771AE" w:rsidP="00A72D0E">
      <w:pPr>
        <w:pStyle w:val="Titre2"/>
      </w:pPr>
      <w:r>
        <w:br w:type="page"/>
      </w:r>
      <w:bookmarkStart w:id="0" w:name="_Toc265253621"/>
      <w:bookmarkStart w:id="1" w:name="_Toc265766747"/>
      <w:bookmarkStart w:id="2" w:name="_Toc267408063"/>
    </w:p>
    <w:p w:rsidR="00F771AE" w:rsidRDefault="00E121C4" w:rsidP="00A72D0E">
      <w:pPr>
        <w:pStyle w:val="Titre2"/>
      </w:pPr>
      <w:r>
        <w:rPr>
          <w:noProof/>
          <w:lang w:eastAsia="fr-CA"/>
        </w:rPr>
        <w:lastRenderedPageBreak/>
        <w:drawing>
          <wp:inline distT="0" distB="0" distL="0" distR="0">
            <wp:extent cx="5484894" cy="1851660"/>
            <wp:effectExtent l="95250" t="38100" r="59055" b="72390"/>
            <wp:docPr id="1" name="Diagramm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771AE" w:rsidRPr="00461BA0" w:rsidRDefault="00F771AE" w:rsidP="00A72D0E">
      <w:pPr>
        <w:pStyle w:val="Titre2"/>
        <w:rPr>
          <w:rFonts w:ascii="Myriad Pro" w:hAnsi="Myriad Pro"/>
          <w:sz w:val="24"/>
          <w:szCs w:val="24"/>
        </w:rPr>
      </w:pPr>
    </w:p>
    <w:p w:rsidR="00F771AE" w:rsidRPr="00A0682C" w:rsidRDefault="00586D52" w:rsidP="00B40ADE">
      <w:pPr>
        <w:pStyle w:val="Titre2"/>
        <w:pBdr>
          <w:top w:val="single" w:sz="12" w:space="1" w:color="auto"/>
          <w:left w:val="single" w:sz="12" w:space="4" w:color="auto"/>
          <w:bottom w:val="single" w:sz="12" w:space="1" w:color="auto"/>
          <w:right w:val="single" w:sz="12" w:space="4" w:color="auto"/>
        </w:pBdr>
        <w:tabs>
          <w:tab w:val="left" w:pos="1418"/>
        </w:tabs>
        <w:rPr>
          <w:rFonts w:ascii="Tahoma" w:hAnsi="Tahoma" w:cs="Tahoma"/>
          <w:sz w:val="22"/>
          <w:szCs w:val="22"/>
        </w:rPr>
      </w:pPr>
      <w:bookmarkStart w:id="3" w:name="_Toc381885555"/>
      <w:r w:rsidRPr="00A0682C">
        <w:rPr>
          <w:rFonts w:ascii="Tahoma" w:hAnsi="Tahoma" w:cs="Tahoma"/>
          <w:sz w:val="22"/>
          <w:szCs w:val="22"/>
        </w:rPr>
        <w:t>ÉTAPE 1</w:t>
      </w:r>
      <w:r w:rsidRPr="00A0682C">
        <w:rPr>
          <w:rFonts w:ascii="Tahoma" w:hAnsi="Tahoma" w:cs="Tahoma"/>
          <w:sz w:val="22"/>
          <w:szCs w:val="22"/>
        </w:rPr>
        <w:tab/>
        <w:t>Dépôt de la plainte</w:t>
      </w:r>
      <w:bookmarkStart w:id="4" w:name="_Toc265253622"/>
      <w:bookmarkEnd w:id="0"/>
      <w:bookmarkEnd w:id="3"/>
      <w:r w:rsidRPr="00A0682C">
        <w:rPr>
          <w:rFonts w:ascii="Tahoma" w:hAnsi="Tahoma" w:cs="Tahoma"/>
          <w:sz w:val="22"/>
          <w:szCs w:val="22"/>
        </w:rPr>
        <w:t xml:space="preserve"> </w:t>
      </w:r>
      <w:bookmarkEnd w:id="1"/>
      <w:bookmarkEnd w:id="2"/>
      <w:bookmarkEnd w:id="4"/>
    </w:p>
    <w:p w:rsidR="00F771AE" w:rsidRPr="00A0682C" w:rsidRDefault="00F771AE" w:rsidP="00A1785E">
      <w:pPr>
        <w:spacing w:line="276" w:lineRule="auto"/>
      </w:pPr>
    </w:p>
    <w:p w:rsidR="00F771AE" w:rsidRPr="00A0682C" w:rsidRDefault="00586D52" w:rsidP="00A1785E">
      <w:pPr>
        <w:spacing w:line="276" w:lineRule="auto"/>
      </w:pPr>
      <w:r w:rsidRPr="00A0682C">
        <w:t>Toute personne désirant déposer une plainte peut le faire en suivant la présente procédure.  La plainte peut se faire</w:t>
      </w:r>
      <w:r w:rsidR="008E7266">
        <w:t xml:space="preserve"> </w:t>
      </w:r>
      <w:r w:rsidR="008E7266" w:rsidRPr="008E7266">
        <w:rPr>
          <w:b/>
        </w:rPr>
        <w:t>verbalement</w:t>
      </w:r>
      <w:r w:rsidR="008E7266">
        <w:t xml:space="preserve"> ou</w:t>
      </w:r>
      <w:r w:rsidRPr="00A0682C">
        <w:t xml:space="preserve"> </w:t>
      </w:r>
      <w:r w:rsidRPr="00A0682C">
        <w:rPr>
          <w:b/>
        </w:rPr>
        <w:t>par écrit</w:t>
      </w:r>
      <w:r w:rsidRPr="00A0682C">
        <w:t>. Un formulaire est disponible au CPE</w:t>
      </w:r>
      <w:r w:rsidR="008E7266">
        <w:t xml:space="preserve"> et au bureau coordonnateur</w:t>
      </w:r>
      <w:r w:rsidR="00F81021" w:rsidRPr="00A0682C">
        <w:t>(BC)</w:t>
      </w:r>
      <w:r w:rsidRPr="00A0682C">
        <w:t xml:space="preserve">, si désiré. </w:t>
      </w:r>
      <w:r w:rsidRPr="00A0682C">
        <w:rPr>
          <w:rStyle w:val="Appelnotedebasdep"/>
          <w:rFonts w:cs="Tahoma"/>
        </w:rPr>
        <w:footnoteReference w:id="1"/>
      </w:r>
    </w:p>
    <w:p w:rsidR="00F771AE" w:rsidRPr="00A0682C" w:rsidRDefault="00F771AE" w:rsidP="00A1785E">
      <w:pPr>
        <w:spacing w:line="276" w:lineRule="auto"/>
        <w:ind w:left="426"/>
      </w:pPr>
    </w:p>
    <w:p w:rsidR="00F771AE" w:rsidRPr="00A0682C" w:rsidRDefault="00586D52" w:rsidP="00A1785E">
      <w:pPr>
        <w:spacing w:line="276" w:lineRule="auto"/>
      </w:pPr>
      <w:r w:rsidRPr="00A0682C">
        <w:t>La personne responsable du traitement de la plainte est</w:t>
      </w:r>
      <w:r w:rsidRPr="008E7266">
        <w:t xml:space="preserve"> </w:t>
      </w:r>
      <w:r w:rsidR="00F81021" w:rsidRPr="008E7266">
        <w:t>la</w:t>
      </w:r>
      <w:r w:rsidR="008E7266" w:rsidRPr="008E7266">
        <w:t xml:space="preserve"> </w:t>
      </w:r>
      <w:r w:rsidR="00F81021" w:rsidRPr="00A0682C">
        <w:rPr>
          <w:i/>
          <w:u w:val="single"/>
        </w:rPr>
        <w:t xml:space="preserve">directrice adjointe </w:t>
      </w:r>
      <w:r w:rsidR="007C005C">
        <w:rPr>
          <w:i/>
          <w:u w:val="single"/>
        </w:rPr>
        <w:t>à l’administration</w:t>
      </w:r>
      <w:r w:rsidR="008E7266">
        <w:rPr>
          <w:i/>
          <w:u w:val="single"/>
        </w:rPr>
        <w:t xml:space="preserve"> </w:t>
      </w:r>
      <w:r w:rsidR="008E7266">
        <w:t>pour le BC et les</w:t>
      </w:r>
      <w:r w:rsidR="008E7266" w:rsidRPr="008E7266">
        <w:t xml:space="preserve"> </w:t>
      </w:r>
      <w:r w:rsidR="008E7266">
        <w:rPr>
          <w:i/>
          <w:u w:val="single"/>
        </w:rPr>
        <w:t>directrices adjointes</w:t>
      </w:r>
      <w:r w:rsidR="008E7266" w:rsidRPr="008E7266">
        <w:t xml:space="preserve"> de chacune des installations.</w:t>
      </w:r>
      <w:r w:rsidR="00F81021" w:rsidRPr="008E7266">
        <w:t xml:space="preserve"> </w:t>
      </w:r>
      <w:r w:rsidR="008E7266">
        <w:t>La personne nommée pour les</w:t>
      </w:r>
      <w:r w:rsidRPr="00A0682C">
        <w:t xml:space="preserve"> remplacer </w:t>
      </w:r>
      <w:r w:rsidRPr="008E7266">
        <w:t xml:space="preserve">est </w:t>
      </w:r>
      <w:r w:rsidR="00F81021" w:rsidRPr="008E7266">
        <w:t xml:space="preserve">la </w:t>
      </w:r>
      <w:r w:rsidR="00F81021" w:rsidRPr="008E7266">
        <w:rPr>
          <w:i/>
          <w:u w:val="single"/>
        </w:rPr>
        <w:t>directrice</w:t>
      </w:r>
      <w:r w:rsidR="00F81021" w:rsidRPr="00A0682C">
        <w:rPr>
          <w:i/>
          <w:u w:val="single"/>
        </w:rPr>
        <w:t xml:space="preserve"> générale</w:t>
      </w:r>
      <w:r w:rsidR="00F81021" w:rsidRPr="00A0682C">
        <w:rPr>
          <w:i/>
        </w:rPr>
        <w:t>.</w:t>
      </w:r>
    </w:p>
    <w:p w:rsidR="00F771AE" w:rsidRPr="00A0682C" w:rsidRDefault="00F771AE" w:rsidP="00A1785E">
      <w:pPr>
        <w:spacing w:line="276" w:lineRule="auto"/>
      </w:pPr>
    </w:p>
    <w:p w:rsidR="00F771AE" w:rsidRPr="00A0682C" w:rsidRDefault="00586D52" w:rsidP="00A1785E">
      <w:pPr>
        <w:spacing w:line="276" w:lineRule="auto"/>
        <w:rPr>
          <w:color w:val="auto"/>
        </w:rPr>
      </w:pPr>
      <w:r w:rsidRPr="00A0682C">
        <w:t>En cas d’absence de l’une de ces personnes</w:t>
      </w:r>
      <w:r w:rsidRPr="00A0682C">
        <w:rPr>
          <w:color w:val="auto"/>
        </w:rPr>
        <w:t xml:space="preserve">, un retour d’appel au plaignant sera fait dans un délai </w:t>
      </w:r>
      <w:r w:rsidR="00116F0D" w:rsidRPr="00A0682C">
        <w:rPr>
          <w:color w:val="auto"/>
        </w:rPr>
        <w:t>raisonnable</w:t>
      </w:r>
      <w:r w:rsidRPr="00A0682C">
        <w:rPr>
          <w:color w:val="auto"/>
        </w:rPr>
        <w:t>.</w:t>
      </w:r>
      <w:r w:rsidRPr="00A0682C">
        <w:rPr>
          <w:color w:val="FF0000"/>
        </w:rPr>
        <w:t xml:space="preserve"> </w:t>
      </w:r>
    </w:p>
    <w:p w:rsidR="00F771AE" w:rsidRPr="00A0682C" w:rsidRDefault="00F771AE" w:rsidP="00A1785E">
      <w:pPr>
        <w:spacing w:line="276" w:lineRule="auto"/>
        <w:rPr>
          <w:color w:val="auto"/>
        </w:rPr>
      </w:pPr>
    </w:p>
    <w:p w:rsidR="00F771AE" w:rsidRPr="00A0682C" w:rsidRDefault="00586D52" w:rsidP="00A1785E">
      <w:pPr>
        <w:spacing w:line="276" w:lineRule="auto"/>
        <w:rPr>
          <w:color w:val="auto"/>
        </w:rPr>
      </w:pPr>
      <w:r w:rsidRPr="00A0682C">
        <w:rPr>
          <w:color w:val="auto"/>
        </w:rPr>
        <w:t xml:space="preserve">Si la situation exige un </w:t>
      </w:r>
      <w:r w:rsidRPr="00A0682C">
        <w:rPr>
          <w:b/>
          <w:color w:val="auto"/>
          <w:u w:val="single"/>
        </w:rPr>
        <w:t>traitement urgent</w:t>
      </w:r>
      <w:r w:rsidRPr="00A0682C">
        <w:rPr>
          <w:color w:val="auto"/>
        </w:rPr>
        <w:t xml:space="preserve">, parce que la santé, la sécurité ou le bien-être des enfants est menacé, le </w:t>
      </w:r>
      <w:r w:rsidR="0035316D" w:rsidRPr="00A0682C">
        <w:rPr>
          <w:color w:val="auto"/>
        </w:rPr>
        <w:t>CPE</w:t>
      </w:r>
      <w:r w:rsidR="00AE13DA" w:rsidRPr="00A0682C">
        <w:rPr>
          <w:color w:val="auto"/>
        </w:rPr>
        <w:t>-BC</w:t>
      </w:r>
      <w:r w:rsidRPr="00A0682C">
        <w:rPr>
          <w:color w:val="auto"/>
        </w:rPr>
        <w:t xml:space="preserve"> désigne une personne pour la remplacer et recevoir la plainte dans un délai plus court.</w:t>
      </w:r>
    </w:p>
    <w:p w:rsidR="00F771AE" w:rsidRPr="00A0682C" w:rsidRDefault="00F771AE" w:rsidP="00A1785E">
      <w:pPr>
        <w:spacing w:line="276" w:lineRule="auto"/>
        <w:rPr>
          <w:color w:val="auto"/>
        </w:rPr>
      </w:pPr>
    </w:p>
    <w:p w:rsidR="00F771AE" w:rsidRPr="00A0682C" w:rsidRDefault="00586D52" w:rsidP="00A1785E">
      <w:pPr>
        <w:spacing w:line="276" w:lineRule="auto"/>
      </w:pPr>
      <w:r w:rsidRPr="00A0682C">
        <w:t xml:space="preserve">Toutes les plaintes sont transmises à la personne responsable du traitement des plaintes du </w:t>
      </w:r>
      <w:r w:rsidR="0035316D" w:rsidRPr="00A0682C">
        <w:t>CPE</w:t>
      </w:r>
      <w:r w:rsidR="00AE13DA" w:rsidRPr="00A0682C">
        <w:t>-BC</w:t>
      </w:r>
      <w:r w:rsidRPr="00A0682C">
        <w:t xml:space="preserve">, ou à son remplaçant, qui </w:t>
      </w:r>
      <w:r w:rsidR="00E3367F" w:rsidRPr="00A0682C">
        <w:t>s’assure de</w:t>
      </w:r>
      <w:r w:rsidRPr="00A0682C">
        <w:t xml:space="preserve"> </w:t>
      </w:r>
      <w:r w:rsidRPr="00A0682C">
        <w:rPr>
          <w:rStyle w:val="Appelnotedebasdep"/>
          <w:rFonts w:cs="Tahoma"/>
        </w:rPr>
        <w:footnoteReference w:id="2"/>
      </w:r>
      <w:r w:rsidRPr="00A0682C">
        <w:t> :</w:t>
      </w:r>
    </w:p>
    <w:p w:rsidR="00461BA0" w:rsidRPr="00A0682C" w:rsidRDefault="00461BA0" w:rsidP="00A1785E">
      <w:pPr>
        <w:spacing w:line="276" w:lineRule="auto"/>
      </w:pPr>
    </w:p>
    <w:p w:rsidR="00527568" w:rsidRPr="00A0682C" w:rsidRDefault="00461BA0" w:rsidP="00A1785E">
      <w:pPr>
        <w:spacing w:line="276" w:lineRule="auto"/>
        <w:ind w:left="708" w:firstLine="1"/>
        <w:rPr>
          <w:b/>
        </w:rPr>
      </w:pPr>
      <w:r w:rsidRPr="00A0682C">
        <w:t>1.</w:t>
      </w:r>
      <w:r w:rsidRPr="00A0682C">
        <w:tab/>
      </w:r>
      <w:r w:rsidR="00586D52" w:rsidRPr="00A0682C">
        <w:t xml:space="preserve">Recevoir la plainte écrite, écouter et/ou noter sur un formulaire tous les </w:t>
      </w:r>
      <w:r w:rsidRPr="00A0682C">
        <w:tab/>
      </w:r>
      <w:r w:rsidR="00586D52" w:rsidRPr="00A0682C">
        <w:t>renseignements transmis par le plaignant</w:t>
      </w:r>
      <w:r w:rsidR="00116F0D" w:rsidRPr="00A0682C">
        <w:t>;</w:t>
      </w:r>
      <w:r w:rsidR="00586D52" w:rsidRPr="00A0682C">
        <w:rPr>
          <w:b/>
        </w:rPr>
        <w:t xml:space="preserve"> </w:t>
      </w:r>
    </w:p>
    <w:p w:rsidR="00F771AE" w:rsidRPr="00A0682C" w:rsidRDefault="00F771AE" w:rsidP="00A1785E">
      <w:pPr>
        <w:spacing w:line="276" w:lineRule="auto"/>
        <w:ind w:left="1080"/>
      </w:pPr>
    </w:p>
    <w:p w:rsidR="00527568" w:rsidRPr="00A0682C" w:rsidRDefault="00586D52" w:rsidP="00A1785E">
      <w:pPr>
        <w:pStyle w:val="Paragraphedeliste"/>
        <w:numPr>
          <w:ilvl w:val="0"/>
          <w:numId w:val="42"/>
        </w:numPr>
        <w:spacing w:line="276" w:lineRule="auto"/>
        <w:ind w:left="1418" w:hanging="709"/>
      </w:pPr>
      <w:r w:rsidRPr="00A0682C">
        <w:rPr>
          <w:b/>
        </w:rPr>
        <w:t xml:space="preserve">Lorsque jugé à propos, inviter le plaignant à s’adresser directement à la personne </w:t>
      </w:r>
      <w:r w:rsidR="00D77C54" w:rsidRPr="00A0682C">
        <w:rPr>
          <w:b/>
        </w:rPr>
        <w:t>visée</w:t>
      </w:r>
      <w:r w:rsidRPr="00A0682C">
        <w:rPr>
          <w:b/>
        </w:rPr>
        <w:t xml:space="preserve"> pour tenter un règlement harmonieux</w:t>
      </w:r>
      <w:r w:rsidR="00116F0D" w:rsidRPr="00A0682C">
        <w:t>;</w:t>
      </w:r>
    </w:p>
    <w:p w:rsidR="00835059" w:rsidRPr="00A0682C" w:rsidRDefault="00835059" w:rsidP="00A1785E">
      <w:pPr>
        <w:spacing w:line="276" w:lineRule="auto"/>
      </w:pPr>
    </w:p>
    <w:p w:rsidR="00527568" w:rsidRPr="00A0682C" w:rsidRDefault="00461BA0" w:rsidP="00A1785E">
      <w:pPr>
        <w:spacing w:line="276" w:lineRule="auto"/>
        <w:ind w:left="1418" w:hanging="709"/>
      </w:pPr>
      <w:r w:rsidRPr="00A0682C">
        <w:t>3.</w:t>
      </w:r>
      <w:r w:rsidRPr="00A0682C">
        <w:tab/>
      </w:r>
      <w:r w:rsidR="00586D52" w:rsidRPr="00A0682C">
        <w:t xml:space="preserve">Déterminer si la plainte relève de la compétence du </w:t>
      </w:r>
      <w:r w:rsidR="0035316D" w:rsidRPr="00A0682C">
        <w:t>CPE</w:t>
      </w:r>
      <w:r w:rsidR="00AE13DA" w:rsidRPr="00A0682C">
        <w:t>-BC</w:t>
      </w:r>
      <w:r w:rsidR="00586D52" w:rsidRPr="00A0682C">
        <w:t xml:space="preserve"> ou du conseil d’administration tel que défini à la politique sur le traitement des plaintes (lorsque la plainte concerne la direction générale)</w:t>
      </w:r>
      <w:r w:rsidR="00116F0D" w:rsidRPr="00A0682C">
        <w:t>.</w:t>
      </w:r>
    </w:p>
    <w:p w:rsidR="00F771AE" w:rsidRPr="00A0682C" w:rsidRDefault="00F771AE" w:rsidP="00A1785E">
      <w:pPr>
        <w:spacing w:line="276" w:lineRule="auto"/>
      </w:pPr>
    </w:p>
    <w:p w:rsidR="00F771AE" w:rsidRPr="00A0682C" w:rsidRDefault="00586D52" w:rsidP="00A1785E">
      <w:pPr>
        <w:spacing w:line="276" w:lineRule="auto"/>
      </w:pPr>
      <w:r w:rsidRPr="00A0682C">
        <w:t xml:space="preserve">Une fois le plaignant bien informé, la personne responsable du traitement inscrit les données pertinentes sur le </w:t>
      </w:r>
      <w:r w:rsidR="007B440E">
        <w:t xml:space="preserve">formulaire </w:t>
      </w:r>
      <w:r w:rsidR="007C005C">
        <w:rPr>
          <w:b/>
          <w:i/>
          <w:u w:val="single"/>
        </w:rPr>
        <w:t>enregistrement et</w:t>
      </w:r>
      <w:r w:rsidRPr="00A0682C">
        <w:rPr>
          <w:b/>
          <w:i/>
          <w:u w:val="single"/>
        </w:rPr>
        <w:t xml:space="preserve"> suivi de plainte </w:t>
      </w:r>
      <w:r w:rsidRPr="00A0682C">
        <w:rPr>
          <w:rStyle w:val="Appelnotedebasdep"/>
          <w:rFonts w:cs="Tahoma"/>
        </w:rPr>
        <w:footnoteReference w:id="3"/>
      </w:r>
      <w:r w:rsidRPr="00A0682C">
        <w:t xml:space="preserve"> (Étape</w:t>
      </w:r>
      <w:r w:rsidR="007B440E">
        <w:t xml:space="preserve"> </w:t>
      </w:r>
      <w:r w:rsidRPr="00A0682C">
        <w:t>1 du formulaire) et y annexe les documents reçus.</w:t>
      </w:r>
    </w:p>
    <w:p w:rsidR="00F771AE" w:rsidRPr="00A0682C" w:rsidRDefault="00F771AE" w:rsidP="00A1785E">
      <w:pPr>
        <w:spacing w:line="276" w:lineRule="auto"/>
        <w:ind w:left="426"/>
        <w:rPr>
          <w:b/>
        </w:rPr>
      </w:pPr>
    </w:p>
    <w:p w:rsidR="00F771AE" w:rsidRPr="00A0682C" w:rsidRDefault="00586D52" w:rsidP="00A1785E">
      <w:pPr>
        <w:spacing w:line="276" w:lineRule="auto"/>
      </w:pPr>
      <w:r w:rsidRPr="00A0682C">
        <w:t xml:space="preserve">Lorsque le plaignant décide de s’adresser, en premier lieu, directement à la personne </w:t>
      </w:r>
      <w:r w:rsidR="00D77C54" w:rsidRPr="00A0682C">
        <w:t>visée</w:t>
      </w:r>
      <w:r w:rsidRPr="00A0682C">
        <w:t xml:space="preserve">, la personne responsable du traitement du </w:t>
      </w:r>
      <w:r w:rsidR="0035316D" w:rsidRPr="00A0682C">
        <w:t>CPE</w:t>
      </w:r>
      <w:r w:rsidR="00AE13DA" w:rsidRPr="00A0682C">
        <w:t>-BC</w:t>
      </w:r>
      <w:r w:rsidRPr="00A0682C">
        <w:t xml:space="preserve"> : </w:t>
      </w:r>
    </w:p>
    <w:p w:rsidR="00F771AE" w:rsidRPr="00A0682C" w:rsidRDefault="00F771AE" w:rsidP="00A1785E">
      <w:pPr>
        <w:spacing w:line="276" w:lineRule="auto"/>
      </w:pPr>
    </w:p>
    <w:p w:rsidR="00F771AE" w:rsidRPr="00A0682C" w:rsidRDefault="00586D52" w:rsidP="00A1785E">
      <w:pPr>
        <w:pStyle w:val="Paragraphedeliste"/>
        <w:numPr>
          <w:ilvl w:val="0"/>
          <w:numId w:val="16"/>
        </w:numPr>
        <w:spacing w:line="276" w:lineRule="auto"/>
        <w:ind w:left="851" w:hanging="284"/>
      </w:pPr>
      <w:r w:rsidRPr="00A0682C">
        <w:t xml:space="preserve">Soutient le plaignant dans la préparation de son échange avec la </w:t>
      </w:r>
      <w:r w:rsidR="00A8363F" w:rsidRPr="00A0682C">
        <w:t xml:space="preserve">personne </w:t>
      </w:r>
      <w:r w:rsidR="00D77C54" w:rsidRPr="00A0682C">
        <w:t>visée</w:t>
      </w:r>
      <w:r w:rsidRPr="00A0682C">
        <w:t xml:space="preserve"> si nécessaire;</w:t>
      </w:r>
    </w:p>
    <w:p w:rsidR="00F771AE" w:rsidRPr="00A0682C" w:rsidRDefault="00586D52" w:rsidP="00A1785E">
      <w:pPr>
        <w:numPr>
          <w:ilvl w:val="0"/>
          <w:numId w:val="16"/>
        </w:numPr>
        <w:spacing w:before="120" w:line="276" w:lineRule="auto"/>
        <w:ind w:left="851" w:hanging="284"/>
      </w:pPr>
      <w:r w:rsidRPr="00A0682C">
        <w:t xml:space="preserve">Conserve les informations reçues et les inscrit au </w:t>
      </w:r>
      <w:r w:rsidR="007B440E" w:rsidRPr="007B440E">
        <w:t>formulaire</w:t>
      </w:r>
      <w:r w:rsidRPr="00A0682C">
        <w:t xml:space="preserve"> interne (Étape 1) pour produire le cas échéant, des statistiques et/ou pour procéder à l’examen de second recours prévu à la présente politique et/ou pour effectuer un suivi auprès du plaignant.</w:t>
      </w:r>
    </w:p>
    <w:p w:rsidR="00F771AE" w:rsidRPr="00A0682C" w:rsidRDefault="00586D52" w:rsidP="00A1785E">
      <w:pPr>
        <w:numPr>
          <w:ilvl w:val="0"/>
          <w:numId w:val="16"/>
        </w:numPr>
        <w:spacing w:before="120" w:line="276" w:lineRule="auto"/>
        <w:ind w:left="851" w:hanging="284"/>
      </w:pPr>
      <w:r w:rsidRPr="00A0682C">
        <w:t>Planifie un suivi auprès du plaignant si nécessaire.</w:t>
      </w:r>
    </w:p>
    <w:p w:rsidR="00F771AE" w:rsidRPr="00A0682C" w:rsidRDefault="00F771AE" w:rsidP="00A1785E">
      <w:pPr>
        <w:autoSpaceDE/>
        <w:autoSpaceDN/>
        <w:adjustRightInd/>
        <w:spacing w:line="276" w:lineRule="auto"/>
      </w:pPr>
      <w:bookmarkStart w:id="5" w:name="_Toc265253624"/>
      <w:bookmarkStart w:id="6" w:name="_Toc265766749"/>
      <w:bookmarkStart w:id="7" w:name="_Toc267408065"/>
    </w:p>
    <w:p w:rsidR="00F771AE" w:rsidRPr="00A0682C" w:rsidRDefault="00586D52" w:rsidP="00A1785E">
      <w:pPr>
        <w:autoSpaceDE/>
        <w:autoSpaceDN/>
        <w:adjustRightInd/>
        <w:spacing w:line="276" w:lineRule="auto"/>
        <w:rPr>
          <w:color w:val="auto"/>
          <w:lang w:eastAsia="fr-CA"/>
        </w:rPr>
      </w:pPr>
      <w:r w:rsidRPr="00A0682C">
        <w:t xml:space="preserve">Dans le cas d’une plainte </w:t>
      </w:r>
      <w:r w:rsidRPr="00A0682C">
        <w:rPr>
          <w:color w:val="auto"/>
          <w:lang w:eastAsia="fr-CA"/>
        </w:rPr>
        <w:t>concernant un abus sexuel, un mauvais traitement physique ou une absence de soins menaçant la s</w:t>
      </w:r>
      <w:r w:rsidR="00FF0CE4" w:rsidRPr="00A0682C">
        <w:rPr>
          <w:color w:val="auto"/>
          <w:lang w:eastAsia="fr-CA"/>
        </w:rPr>
        <w:t>anté physique, lorsqu’il existe</w:t>
      </w:r>
      <w:r w:rsidRPr="00A0682C">
        <w:rPr>
          <w:color w:val="auto"/>
          <w:lang w:eastAsia="fr-CA"/>
        </w:rPr>
        <w:t xml:space="preserve"> un motif raisonnable de croire que la sécurité ou le développement de l’enfant est compromis et qu’un crime a été commis à son endroit, </w:t>
      </w:r>
    </w:p>
    <w:p w:rsidR="00F771AE" w:rsidRPr="00A0682C" w:rsidRDefault="00F771AE" w:rsidP="00A1785E">
      <w:pPr>
        <w:autoSpaceDE/>
        <w:autoSpaceDN/>
        <w:adjustRightInd/>
        <w:spacing w:line="276" w:lineRule="auto"/>
        <w:ind w:left="284" w:hanging="284"/>
      </w:pPr>
    </w:p>
    <w:p w:rsidR="00F771AE" w:rsidRPr="00A0682C" w:rsidRDefault="00586D52" w:rsidP="00A1785E">
      <w:pPr>
        <w:numPr>
          <w:ilvl w:val="0"/>
          <w:numId w:val="31"/>
        </w:numPr>
        <w:autoSpaceDE/>
        <w:autoSpaceDN/>
        <w:adjustRightInd/>
        <w:spacing w:line="276" w:lineRule="auto"/>
        <w:ind w:left="284" w:hanging="284"/>
        <w:rPr>
          <w:color w:val="auto"/>
          <w:lang w:eastAsia="fr-CA"/>
        </w:rPr>
      </w:pPr>
      <w:r w:rsidRPr="00A0682C">
        <w:rPr>
          <w:color w:val="auto"/>
          <w:lang w:eastAsia="fr-CA"/>
        </w:rPr>
        <w:t xml:space="preserve">Dans ce cas, la situation est immédiatement signalée </w:t>
      </w:r>
      <w:r w:rsidR="00FF0CE4" w:rsidRPr="00A0682C">
        <w:rPr>
          <w:color w:val="auto"/>
          <w:lang w:eastAsia="fr-CA"/>
        </w:rPr>
        <w:t>à la Direction de la</w:t>
      </w:r>
      <w:r w:rsidRPr="00A0682C">
        <w:rPr>
          <w:color w:val="auto"/>
          <w:lang w:eastAsia="fr-CA"/>
        </w:rPr>
        <w:t xml:space="preserve"> protection de la jeunesse</w:t>
      </w:r>
      <w:r w:rsidR="00394FBA" w:rsidRPr="00A0682C">
        <w:rPr>
          <w:color w:val="auto"/>
          <w:lang w:eastAsia="fr-CA"/>
        </w:rPr>
        <w:t xml:space="preserve"> (DPJ)</w:t>
      </w:r>
      <w:r w:rsidRPr="00A0682C">
        <w:rPr>
          <w:color w:val="auto"/>
          <w:lang w:eastAsia="fr-CA"/>
        </w:rPr>
        <w:t xml:space="preserve"> et </w:t>
      </w:r>
      <w:r w:rsidR="00394FBA" w:rsidRPr="00A0682C">
        <w:t>le CPE-BC</w:t>
      </w:r>
      <w:r w:rsidRPr="00A0682C">
        <w:t xml:space="preserve"> invite le plaignant à déposer sa plainte directement à </w:t>
      </w:r>
      <w:r w:rsidR="008C16F0" w:rsidRPr="00A0682C">
        <w:t>celle-ci</w:t>
      </w:r>
      <w:r w:rsidRPr="00A0682C">
        <w:t xml:space="preserve"> dans les heures qui suivent. </w:t>
      </w:r>
    </w:p>
    <w:p w:rsidR="00F771AE" w:rsidRPr="00A0682C" w:rsidRDefault="00F771AE" w:rsidP="00A1785E">
      <w:pPr>
        <w:autoSpaceDE/>
        <w:autoSpaceDN/>
        <w:adjustRightInd/>
        <w:spacing w:line="276" w:lineRule="auto"/>
        <w:ind w:left="284"/>
        <w:rPr>
          <w:color w:val="auto"/>
          <w:lang w:eastAsia="fr-CA"/>
        </w:rPr>
      </w:pPr>
    </w:p>
    <w:p w:rsidR="00831C75" w:rsidRPr="00A0682C" w:rsidRDefault="009A54A8" w:rsidP="00A1785E">
      <w:pPr>
        <w:numPr>
          <w:ilvl w:val="0"/>
          <w:numId w:val="31"/>
        </w:numPr>
        <w:autoSpaceDE/>
        <w:autoSpaceDN/>
        <w:adjustRightInd/>
        <w:spacing w:line="276" w:lineRule="auto"/>
        <w:ind w:left="284" w:hanging="284"/>
        <w:rPr>
          <w:color w:val="auto"/>
          <w:lang w:eastAsia="fr-CA"/>
        </w:rPr>
      </w:pPr>
      <w:r w:rsidRPr="00A0682C">
        <w:rPr>
          <w:color w:val="auto"/>
          <w:lang w:eastAsia="fr-CA"/>
        </w:rPr>
        <w:t>Lorsqu’une plainte est déposée</w:t>
      </w:r>
      <w:r w:rsidR="00831C75" w:rsidRPr="00A0682C">
        <w:rPr>
          <w:color w:val="auto"/>
          <w:lang w:eastAsia="fr-CA"/>
        </w:rPr>
        <w:t xml:space="preserve"> </w:t>
      </w:r>
      <w:r w:rsidRPr="00A0682C">
        <w:rPr>
          <w:color w:val="auto"/>
          <w:lang w:eastAsia="fr-CA"/>
        </w:rPr>
        <w:t xml:space="preserve">à </w:t>
      </w:r>
      <w:r w:rsidR="00831C75" w:rsidRPr="00A0682C">
        <w:rPr>
          <w:color w:val="auto"/>
          <w:lang w:eastAsia="fr-CA"/>
        </w:rPr>
        <w:t xml:space="preserve">la </w:t>
      </w:r>
      <w:r w:rsidR="00394FBA" w:rsidRPr="00A0682C">
        <w:rPr>
          <w:color w:val="auto"/>
          <w:lang w:eastAsia="fr-CA"/>
        </w:rPr>
        <w:t>DPJ</w:t>
      </w:r>
      <w:r w:rsidR="00831C75" w:rsidRPr="00A0682C">
        <w:rPr>
          <w:color w:val="auto"/>
          <w:lang w:eastAsia="fr-CA"/>
        </w:rPr>
        <w:t xml:space="preserve">, la procédure concernant la suspension </w:t>
      </w:r>
      <w:r w:rsidR="00A83AA4" w:rsidRPr="00A0682C">
        <w:rPr>
          <w:color w:val="auto"/>
          <w:lang w:eastAsia="fr-CA"/>
        </w:rPr>
        <w:t>pour fin d’enquête</w:t>
      </w:r>
      <w:r w:rsidR="00831C75" w:rsidRPr="00A0682C">
        <w:rPr>
          <w:color w:val="auto"/>
          <w:lang w:eastAsia="fr-CA"/>
        </w:rPr>
        <w:t xml:space="preserve"> </w:t>
      </w:r>
      <w:r w:rsidR="00A83AA4" w:rsidRPr="00A0682C">
        <w:rPr>
          <w:color w:val="auto"/>
          <w:lang w:eastAsia="fr-CA"/>
        </w:rPr>
        <w:t xml:space="preserve">avec solde </w:t>
      </w:r>
      <w:r w:rsidR="00831C75" w:rsidRPr="00A0682C">
        <w:rPr>
          <w:color w:val="auto"/>
          <w:lang w:eastAsia="fr-CA"/>
        </w:rPr>
        <w:t>de la personne visée s’applique</w:t>
      </w:r>
      <w:r w:rsidR="00AE13DA" w:rsidRPr="00A0682C">
        <w:rPr>
          <w:color w:val="auto"/>
          <w:lang w:eastAsia="fr-CA"/>
        </w:rPr>
        <w:t xml:space="preserve"> pour le personnel et la suspension</w:t>
      </w:r>
      <w:r w:rsidR="00C12D14" w:rsidRPr="00A0682C">
        <w:rPr>
          <w:color w:val="auto"/>
          <w:lang w:eastAsia="fr-CA"/>
        </w:rPr>
        <w:t xml:space="preserve"> immédiate de la reconnaissance</w:t>
      </w:r>
      <w:r w:rsidR="00AE13DA" w:rsidRPr="00A0682C">
        <w:rPr>
          <w:color w:val="auto"/>
          <w:lang w:eastAsia="fr-CA"/>
        </w:rPr>
        <w:t xml:space="preserve"> s’applique pour</w:t>
      </w:r>
      <w:r w:rsidR="00D33176">
        <w:rPr>
          <w:color w:val="auto"/>
          <w:lang w:eastAsia="fr-CA"/>
        </w:rPr>
        <w:t xml:space="preserve"> la RSG (article 76 du RSGÉE</w:t>
      </w:r>
      <w:r w:rsidR="00AE13DA" w:rsidRPr="00A0682C">
        <w:rPr>
          <w:color w:val="auto"/>
          <w:lang w:eastAsia="fr-CA"/>
        </w:rPr>
        <w:t>)</w:t>
      </w:r>
      <w:r w:rsidR="00831C75" w:rsidRPr="00A0682C">
        <w:rPr>
          <w:color w:val="auto"/>
          <w:lang w:eastAsia="fr-CA"/>
        </w:rPr>
        <w:t xml:space="preserve">. </w:t>
      </w:r>
    </w:p>
    <w:p w:rsidR="00831C75" w:rsidRPr="00A0682C" w:rsidRDefault="00831C75" w:rsidP="00A1785E">
      <w:pPr>
        <w:autoSpaceDE/>
        <w:autoSpaceDN/>
        <w:adjustRightInd/>
        <w:spacing w:line="276" w:lineRule="auto"/>
        <w:ind w:left="284"/>
        <w:rPr>
          <w:color w:val="auto"/>
          <w:lang w:eastAsia="fr-CA"/>
        </w:rPr>
      </w:pPr>
    </w:p>
    <w:p w:rsidR="00F771AE" w:rsidRPr="00A0682C" w:rsidRDefault="00586D52" w:rsidP="00A1785E">
      <w:pPr>
        <w:numPr>
          <w:ilvl w:val="0"/>
          <w:numId w:val="31"/>
        </w:numPr>
        <w:autoSpaceDE/>
        <w:autoSpaceDN/>
        <w:adjustRightInd/>
        <w:spacing w:line="276" w:lineRule="auto"/>
        <w:ind w:left="284" w:hanging="284"/>
        <w:rPr>
          <w:color w:val="auto"/>
          <w:lang w:eastAsia="fr-CA"/>
        </w:rPr>
      </w:pPr>
      <w:r w:rsidRPr="00A0682C">
        <w:rPr>
          <w:color w:val="auto"/>
          <w:lang w:eastAsia="fr-CA"/>
        </w:rPr>
        <w:t xml:space="preserve">Le </w:t>
      </w:r>
      <w:r w:rsidR="0035316D" w:rsidRPr="00A0682C">
        <w:rPr>
          <w:color w:val="auto"/>
          <w:lang w:eastAsia="fr-CA"/>
        </w:rPr>
        <w:t>CPE</w:t>
      </w:r>
      <w:r w:rsidR="00394FBA" w:rsidRPr="00A0682C">
        <w:rPr>
          <w:color w:val="auto"/>
          <w:lang w:eastAsia="fr-CA"/>
        </w:rPr>
        <w:t>-BC</w:t>
      </w:r>
      <w:r w:rsidRPr="00A0682C">
        <w:rPr>
          <w:color w:val="auto"/>
          <w:lang w:eastAsia="fr-CA"/>
        </w:rPr>
        <w:t xml:space="preserve"> collabore avec les représentants des organismes concernés quant au suivi </w:t>
      </w:r>
      <w:r w:rsidR="009A54A8" w:rsidRPr="00A0682C">
        <w:rPr>
          <w:color w:val="auto"/>
          <w:lang w:eastAsia="fr-CA"/>
        </w:rPr>
        <w:t>de la plainte</w:t>
      </w:r>
      <w:r w:rsidR="00D35CC8">
        <w:rPr>
          <w:color w:val="auto"/>
          <w:lang w:eastAsia="fr-CA"/>
        </w:rPr>
        <w:t xml:space="preserve"> via ou par l’entremise de l’</w:t>
      </w:r>
      <w:r w:rsidRPr="00A0682C">
        <w:rPr>
          <w:color w:val="auto"/>
          <w:lang w:eastAsia="fr-CA"/>
        </w:rPr>
        <w:t>entente multise</w:t>
      </w:r>
      <w:r w:rsidR="00D35CC8">
        <w:rPr>
          <w:color w:val="auto"/>
          <w:lang w:eastAsia="fr-CA"/>
        </w:rPr>
        <w:t>ctorielle</w:t>
      </w:r>
      <w:r w:rsidRPr="00A0682C">
        <w:rPr>
          <w:color w:val="auto"/>
          <w:lang w:eastAsia="fr-CA"/>
        </w:rPr>
        <w:t xml:space="preserve">. </w:t>
      </w:r>
    </w:p>
    <w:p w:rsidR="00F771AE" w:rsidRPr="00A0682C" w:rsidRDefault="00F771AE" w:rsidP="00A1785E">
      <w:pPr>
        <w:autoSpaceDE/>
        <w:autoSpaceDN/>
        <w:adjustRightInd/>
        <w:spacing w:line="276" w:lineRule="auto"/>
        <w:rPr>
          <w:color w:val="auto"/>
          <w:lang w:eastAsia="fr-CA"/>
        </w:rPr>
      </w:pPr>
    </w:p>
    <w:p w:rsidR="00F771AE" w:rsidRPr="00A0682C" w:rsidRDefault="00F771AE" w:rsidP="00A1785E">
      <w:pPr>
        <w:spacing w:line="276" w:lineRule="auto"/>
      </w:pPr>
    </w:p>
    <w:p w:rsidR="00F771AE" w:rsidRPr="00A0682C" w:rsidRDefault="00586D52" w:rsidP="00A1785E">
      <w:pPr>
        <w:autoSpaceDE/>
        <w:autoSpaceDN/>
        <w:adjustRightInd/>
        <w:spacing w:line="276" w:lineRule="auto"/>
        <w:jc w:val="left"/>
      </w:pPr>
      <w:r w:rsidRPr="00A0682C">
        <w:br w:type="page"/>
      </w:r>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bookmarkStart w:id="8" w:name="_Toc381885556"/>
      <w:r w:rsidRPr="00A0682C">
        <w:rPr>
          <w:rFonts w:ascii="Tahoma" w:hAnsi="Tahoma" w:cs="Tahoma"/>
          <w:sz w:val="22"/>
          <w:szCs w:val="22"/>
        </w:rPr>
        <w:lastRenderedPageBreak/>
        <w:t>ÉTAPE 2</w:t>
      </w:r>
      <w:r w:rsidRPr="00A0682C">
        <w:rPr>
          <w:rFonts w:ascii="Tahoma" w:hAnsi="Tahoma" w:cs="Tahoma"/>
          <w:sz w:val="22"/>
          <w:szCs w:val="22"/>
        </w:rPr>
        <w:tab/>
        <w:t>Analyse de la recevabilité de la plainte</w:t>
      </w:r>
      <w:bookmarkEnd w:id="5"/>
      <w:bookmarkEnd w:id="6"/>
      <w:bookmarkEnd w:id="7"/>
      <w:bookmarkEnd w:id="8"/>
    </w:p>
    <w:p w:rsidR="00F771AE" w:rsidRPr="00A0682C" w:rsidRDefault="00F771AE" w:rsidP="00A1785E">
      <w:pPr>
        <w:pStyle w:val="Corpsdetexte"/>
        <w:spacing w:line="276" w:lineRule="auto"/>
        <w:ind w:left="426"/>
      </w:pPr>
    </w:p>
    <w:p w:rsidR="00F771AE" w:rsidRPr="00A0682C" w:rsidRDefault="00586D52" w:rsidP="00A1785E">
      <w:pPr>
        <w:spacing w:line="276" w:lineRule="auto"/>
        <w:rPr>
          <w:b/>
          <w:i/>
          <w:u w:val="single"/>
        </w:rPr>
      </w:pPr>
      <w:r w:rsidRPr="00A0682C">
        <w:t xml:space="preserve">L’étape de </w:t>
      </w:r>
      <w:r w:rsidRPr="00A0682C">
        <w:rPr>
          <w:u w:val="single"/>
        </w:rPr>
        <w:t>l’analyse préliminaire</w:t>
      </w:r>
      <w:r w:rsidRPr="00A0682C">
        <w:t xml:space="preserve"> de la plainte permet d’établir si la plainte est </w:t>
      </w:r>
      <w:r w:rsidRPr="00A0682C">
        <w:rPr>
          <w:b/>
          <w:i/>
          <w:u w:val="single"/>
        </w:rPr>
        <w:t>recevable pour examen</w:t>
      </w:r>
      <w:r w:rsidRPr="00A0682C">
        <w:rPr>
          <w:b/>
          <w:i/>
        </w:rPr>
        <w:t xml:space="preserve">.  </w:t>
      </w:r>
      <w:r w:rsidRPr="00A0682C">
        <w:rPr>
          <w:rStyle w:val="Appelnotedebasdep"/>
          <w:rFonts w:cs="Tahoma"/>
          <w:b/>
          <w:i/>
        </w:rPr>
        <w:footnoteReference w:id="4"/>
      </w:r>
    </w:p>
    <w:p w:rsidR="00F771AE" w:rsidRPr="00A0682C" w:rsidRDefault="00F771AE" w:rsidP="00A1785E">
      <w:pPr>
        <w:pStyle w:val="Corpsdetexte"/>
        <w:spacing w:line="276" w:lineRule="auto"/>
        <w:ind w:left="426"/>
      </w:pPr>
    </w:p>
    <w:p w:rsidR="00F771AE" w:rsidRPr="00A0682C" w:rsidRDefault="00586D52" w:rsidP="00A1785E">
      <w:pPr>
        <w:pStyle w:val="Corpsdetexte"/>
        <w:spacing w:line="276" w:lineRule="auto"/>
      </w:pPr>
      <w:r w:rsidRPr="00A0682C">
        <w:t xml:space="preserve">Une plainte </w:t>
      </w:r>
      <w:r w:rsidRPr="00A0682C">
        <w:rPr>
          <w:b/>
          <w:u w:val="single"/>
        </w:rPr>
        <w:t>est recevable</w:t>
      </w:r>
      <w:r w:rsidRPr="00A0682C">
        <w:t xml:space="preserve"> lorsqu</w:t>
      </w:r>
      <w:r w:rsidR="008B4441" w:rsidRPr="00A0682C">
        <w:t>’</w:t>
      </w:r>
      <w:r w:rsidRPr="00A0682C">
        <w:t>e</w:t>
      </w:r>
      <w:r w:rsidR="008B4441" w:rsidRPr="00A0682C">
        <w:t>lle</w:t>
      </w:r>
      <w:r w:rsidRPr="00A0682C">
        <w:t> :</w:t>
      </w:r>
    </w:p>
    <w:p w:rsidR="00F771AE" w:rsidRPr="00A0682C" w:rsidRDefault="008B4441" w:rsidP="00A1785E">
      <w:pPr>
        <w:pStyle w:val="Corpsdetexte"/>
        <w:numPr>
          <w:ilvl w:val="0"/>
          <w:numId w:val="33"/>
        </w:numPr>
        <w:spacing w:before="120" w:line="276" w:lineRule="auto"/>
      </w:pPr>
      <w:r w:rsidRPr="00A0682C">
        <w:t>C</w:t>
      </w:r>
      <w:r w:rsidR="0035316D" w:rsidRPr="00A0682C">
        <w:t xml:space="preserve">oncerne </w:t>
      </w:r>
      <w:r w:rsidR="00C12D14" w:rsidRPr="00A0682C">
        <w:t>un service de garde en milieu familial reconnu par le CPE-BC</w:t>
      </w:r>
      <w:r w:rsidR="0035316D" w:rsidRPr="00A0682C">
        <w:t>;</w:t>
      </w:r>
    </w:p>
    <w:p w:rsidR="00F771AE" w:rsidRPr="00A0682C" w:rsidRDefault="008B4441" w:rsidP="00A1785E">
      <w:pPr>
        <w:pStyle w:val="Corpsdetexte"/>
        <w:numPr>
          <w:ilvl w:val="0"/>
          <w:numId w:val="33"/>
        </w:numPr>
        <w:spacing w:before="120" w:line="276" w:lineRule="auto"/>
      </w:pPr>
      <w:r w:rsidRPr="00A0682C">
        <w:t xml:space="preserve">Se </w:t>
      </w:r>
      <w:r w:rsidR="00586D52" w:rsidRPr="00A0682C">
        <w:t xml:space="preserve">rapporte à l’application de la </w:t>
      </w:r>
      <w:r w:rsidR="00586D52" w:rsidRPr="00A0682C">
        <w:rPr>
          <w:i/>
        </w:rPr>
        <w:t>Loi sur les services de garde éducatifs à</w:t>
      </w:r>
      <w:r w:rsidR="00586D52" w:rsidRPr="00A0682C">
        <w:t xml:space="preserve"> </w:t>
      </w:r>
      <w:r w:rsidR="00586D52" w:rsidRPr="00A0682C">
        <w:rPr>
          <w:i/>
        </w:rPr>
        <w:t>l’enfance</w:t>
      </w:r>
      <w:r w:rsidR="00586D52" w:rsidRPr="00A0682C">
        <w:t>, aux règlements en découlant, une norme administrative ou une pratique en vigueur</w:t>
      </w:r>
      <w:r w:rsidR="0035316D" w:rsidRPr="00A0682C">
        <w:t>;</w:t>
      </w:r>
    </w:p>
    <w:p w:rsidR="00F771AE" w:rsidRPr="00A0682C" w:rsidRDefault="008B4441" w:rsidP="00A1785E">
      <w:pPr>
        <w:pStyle w:val="Corpsdetexte"/>
        <w:numPr>
          <w:ilvl w:val="0"/>
          <w:numId w:val="33"/>
        </w:numPr>
        <w:spacing w:before="120" w:line="276" w:lineRule="auto"/>
      </w:pPr>
      <w:r w:rsidRPr="00A0682C">
        <w:t>A trait au personnel</w:t>
      </w:r>
      <w:r w:rsidR="00586D52" w:rsidRPr="00A0682C">
        <w:t xml:space="preserve"> </w:t>
      </w:r>
      <w:r w:rsidR="004A1E21" w:rsidRPr="00A0682C">
        <w:t xml:space="preserve">dans l’exercice de ses fonctions </w:t>
      </w:r>
      <w:r w:rsidR="00586D52" w:rsidRPr="00A0682C">
        <w:t xml:space="preserve">ou aux services offerts par le </w:t>
      </w:r>
      <w:r w:rsidR="00D35CC8">
        <w:t xml:space="preserve">      </w:t>
      </w:r>
      <w:r w:rsidR="0035316D" w:rsidRPr="00A0682C">
        <w:t>CPE</w:t>
      </w:r>
      <w:r w:rsidR="00394FBA" w:rsidRPr="00A0682C">
        <w:t>-BC</w:t>
      </w:r>
      <w:r w:rsidR="0035316D" w:rsidRPr="00A0682C">
        <w:t>;</w:t>
      </w:r>
    </w:p>
    <w:p w:rsidR="00F771AE" w:rsidRPr="00A0682C" w:rsidRDefault="00DB4BC6" w:rsidP="00A1785E">
      <w:pPr>
        <w:pStyle w:val="Corpsdetexte"/>
        <w:numPr>
          <w:ilvl w:val="0"/>
          <w:numId w:val="33"/>
        </w:numPr>
        <w:spacing w:before="120" w:line="276" w:lineRule="auto"/>
      </w:pPr>
      <w:r w:rsidRPr="00A0682C">
        <w:t>Est déposée dans un délai raisonnable et que s</w:t>
      </w:r>
      <w:r w:rsidR="00586D52" w:rsidRPr="00A0682C">
        <w:t>es éléments semblent sérieux</w:t>
      </w:r>
      <w:r w:rsidR="0035316D" w:rsidRPr="00A0682C">
        <w:t>.</w:t>
      </w:r>
    </w:p>
    <w:p w:rsidR="00F771AE" w:rsidRPr="00A0682C" w:rsidRDefault="00F771AE" w:rsidP="00A1785E">
      <w:pPr>
        <w:pStyle w:val="Corpsdetexte"/>
        <w:spacing w:before="120" w:line="276" w:lineRule="auto"/>
        <w:ind w:left="426"/>
      </w:pPr>
    </w:p>
    <w:p w:rsidR="00835059" w:rsidRPr="00A0682C" w:rsidRDefault="00586D52" w:rsidP="00A1785E">
      <w:pPr>
        <w:spacing w:line="276" w:lineRule="auto"/>
      </w:pPr>
      <w:r w:rsidRPr="00A0682C">
        <w:t xml:space="preserve">Une plainte </w:t>
      </w:r>
      <w:r w:rsidRPr="00A0682C">
        <w:rPr>
          <w:b/>
          <w:u w:val="single"/>
        </w:rPr>
        <w:t>est généralement non recevable</w:t>
      </w:r>
      <w:r w:rsidRPr="00A0682C">
        <w:rPr>
          <w:b/>
        </w:rPr>
        <w:t xml:space="preserve"> </w:t>
      </w:r>
      <w:r w:rsidR="005A701D" w:rsidRPr="00A0682C">
        <w:t xml:space="preserve">pour </w:t>
      </w:r>
      <w:r w:rsidRPr="00A0682C">
        <w:t>examen dans l’un des cas suivants :</w:t>
      </w:r>
    </w:p>
    <w:p w:rsidR="00F771AE" w:rsidRPr="00A0682C" w:rsidRDefault="00586D52" w:rsidP="00A1785E">
      <w:pPr>
        <w:pStyle w:val="Paragraphedeliste"/>
        <w:numPr>
          <w:ilvl w:val="0"/>
          <w:numId w:val="34"/>
        </w:numPr>
        <w:tabs>
          <w:tab w:val="left" w:pos="284"/>
        </w:tabs>
        <w:autoSpaceDE/>
        <w:autoSpaceDN/>
        <w:adjustRightInd/>
        <w:spacing w:before="240" w:line="276" w:lineRule="auto"/>
        <w:rPr>
          <w:color w:val="auto"/>
        </w:rPr>
      </w:pPr>
      <w:r w:rsidRPr="00A0682C">
        <w:rPr>
          <w:color w:val="auto"/>
        </w:rPr>
        <w:t xml:space="preserve">Le délai écoulé entre l’événement et le dépôt de la plainte est jugé trop long et </w:t>
      </w:r>
      <w:r w:rsidR="009E0A70" w:rsidRPr="00A0682C">
        <w:rPr>
          <w:color w:val="auto"/>
        </w:rPr>
        <w:t>le</w:t>
      </w:r>
      <w:r w:rsidRPr="00A0682C">
        <w:rPr>
          <w:color w:val="auto"/>
        </w:rPr>
        <w:t xml:space="preserve"> traitement en </w:t>
      </w:r>
      <w:r w:rsidR="00BB108A" w:rsidRPr="00A0682C">
        <w:rPr>
          <w:color w:val="auto"/>
        </w:rPr>
        <w:t>est</w:t>
      </w:r>
      <w:r w:rsidRPr="00A0682C">
        <w:rPr>
          <w:color w:val="auto"/>
        </w:rPr>
        <w:t xml:space="preserve"> compromi</w:t>
      </w:r>
      <w:r w:rsidR="00461BA0" w:rsidRPr="00A0682C">
        <w:rPr>
          <w:color w:val="auto"/>
        </w:rPr>
        <w:t>s;</w:t>
      </w:r>
    </w:p>
    <w:p w:rsidR="00F771AE" w:rsidRPr="00A0682C" w:rsidRDefault="00586D52" w:rsidP="00A1785E">
      <w:pPr>
        <w:pStyle w:val="Paragraphedeliste"/>
        <w:numPr>
          <w:ilvl w:val="0"/>
          <w:numId w:val="34"/>
        </w:numPr>
        <w:tabs>
          <w:tab w:val="left" w:pos="284"/>
        </w:tabs>
        <w:autoSpaceDE/>
        <w:autoSpaceDN/>
        <w:adjustRightInd/>
        <w:spacing w:before="240" w:line="276" w:lineRule="auto"/>
      </w:pPr>
      <w:r w:rsidRPr="00A0682C">
        <w:t>La plainte est abusive, frivole ou manifestement mal fondée</w:t>
      </w:r>
      <w:r w:rsidR="00461BA0" w:rsidRPr="00A0682C">
        <w:t>;</w:t>
      </w:r>
    </w:p>
    <w:p w:rsidR="00F771AE" w:rsidRPr="00A0682C" w:rsidRDefault="00586D52" w:rsidP="00A1785E">
      <w:pPr>
        <w:pStyle w:val="Paragraphedeliste"/>
        <w:numPr>
          <w:ilvl w:val="0"/>
          <w:numId w:val="34"/>
        </w:numPr>
        <w:tabs>
          <w:tab w:val="left" w:pos="284"/>
        </w:tabs>
        <w:autoSpaceDE/>
        <w:autoSpaceDN/>
        <w:adjustRightInd/>
        <w:spacing w:before="240" w:line="276" w:lineRule="auto"/>
      </w:pPr>
      <w:r w:rsidRPr="00A0682C">
        <w:t xml:space="preserve">La plainte n’est pas de la compétence du </w:t>
      </w:r>
      <w:r w:rsidR="0035316D" w:rsidRPr="00A0682C">
        <w:t>CPE</w:t>
      </w:r>
      <w:r w:rsidR="00394FBA" w:rsidRPr="00A0682C">
        <w:t>-BC</w:t>
      </w:r>
      <w:r w:rsidRPr="00A0682C">
        <w:t xml:space="preserve"> parce qu</w:t>
      </w:r>
      <w:r w:rsidR="00BB108A" w:rsidRPr="00A0682C">
        <w:t>’ell</w:t>
      </w:r>
      <w:r w:rsidRPr="00A0682C">
        <w:t>e :</w:t>
      </w:r>
    </w:p>
    <w:p w:rsidR="00F771AE" w:rsidRPr="00A0682C" w:rsidRDefault="00586D52" w:rsidP="00A1785E">
      <w:pPr>
        <w:pStyle w:val="Corpsdetexte"/>
        <w:numPr>
          <w:ilvl w:val="2"/>
          <w:numId w:val="34"/>
        </w:numPr>
        <w:spacing w:before="120" w:after="0" w:line="276" w:lineRule="auto"/>
        <w:ind w:hanging="181"/>
      </w:pPr>
      <w:proofErr w:type="gramStart"/>
      <w:r w:rsidRPr="00A0682C">
        <w:t>porte</w:t>
      </w:r>
      <w:proofErr w:type="gramEnd"/>
      <w:r w:rsidRPr="00A0682C">
        <w:t xml:space="preserve"> sur des lois, règlements, normes en vigueur qui ne relève</w:t>
      </w:r>
      <w:r w:rsidR="00BB108A" w:rsidRPr="00A0682C">
        <w:t>nt</w:t>
      </w:r>
      <w:r w:rsidRPr="00A0682C">
        <w:t xml:space="preserve"> pas de la juridiction et surveillance directe du </w:t>
      </w:r>
      <w:r w:rsidR="0035316D" w:rsidRPr="00A0682C">
        <w:t>CPE</w:t>
      </w:r>
      <w:r w:rsidR="00394FBA" w:rsidRPr="00A0682C">
        <w:t>-BC</w:t>
      </w:r>
      <w:r w:rsidR="0035316D" w:rsidRPr="00A0682C">
        <w:t>.</w:t>
      </w:r>
    </w:p>
    <w:p w:rsidR="00C12D14" w:rsidRPr="00A0682C" w:rsidRDefault="00C12D14" w:rsidP="00A1785E">
      <w:pPr>
        <w:pStyle w:val="Corpsdetexte"/>
        <w:numPr>
          <w:ilvl w:val="2"/>
          <w:numId w:val="34"/>
        </w:numPr>
        <w:spacing w:before="120" w:after="0" w:line="276" w:lineRule="auto"/>
        <w:ind w:hanging="181"/>
      </w:pPr>
      <w:r w:rsidRPr="00A0682C">
        <w:t>La plainte porte sur un fait ou une situation en lien avec la relation contractuelle Parent-RSG.</w:t>
      </w:r>
    </w:p>
    <w:p w:rsidR="00527568" w:rsidRPr="00A0682C" w:rsidRDefault="00586D52" w:rsidP="00A1785E">
      <w:pPr>
        <w:pStyle w:val="Paragraphedeliste"/>
        <w:numPr>
          <w:ilvl w:val="0"/>
          <w:numId w:val="34"/>
        </w:numPr>
        <w:tabs>
          <w:tab w:val="left" w:pos="284"/>
        </w:tabs>
        <w:autoSpaceDE/>
        <w:autoSpaceDN/>
        <w:adjustRightInd/>
        <w:spacing w:before="240" w:line="276" w:lineRule="auto"/>
      </w:pPr>
      <w:r w:rsidRPr="00A0682C">
        <w:t>Le plaignant abandonne sa pl</w:t>
      </w:r>
      <w:r w:rsidR="00910954" w:rsidRPr="00A0682C">
        <w:t xml:space="preserve">ainte et </w:t>
      </w:r>
      <w:r w:rsidR="00484027" w:rsidRPr="00A0682C">
        <w:t>le</w:t>
      </w:r>
      <w:r w:rsidR="00910954" w:rsidRPr="00A0682C">
        <w:t xml:space="preserve"> traitement </w:t>
      </w:r>
      <w:r w:rsidR="00484027" w:rsidRPr="00A0682C">
        <w:t>en devient</w:t>
      </w:r>
      <w:r w:rsidRPr="00A0682C">
        <w:t xml:space="preserve"> impossible</w:t>
      </w:r>
      <w:r w:rsidR="00461BA0" w:rsidRPr="00A0682C">
        <w:t>.</w:t>
      </w:r>
    </w:p>
    <w:p w:rsidR="00527568" w:rsidRPr="00A0682C" w:rsidRDefault="00527568" w:rsidP="00A1785E">
      <w:pPr>
        <w:pStyle w:val="Paragraphedeliste"/>
        <w:tabs>
          <w:tab w:val="left" w:pos="284"/>
        </w:tabs>
        <w:autoSpaceDE/>
        <w:autoSpaceDN/>
        <w:adjustRightInd/>
        <w:spacing w:before="240" w:line="276" w:lineRule="auto"/>
      </w:pPr>
    </w:p>
    <w:p w:rsidR="00527568" w:rsidRPr="00A0682C" w:rsidRDefault="00586D52" w:rsidP="00A1785E">
      <w:pPr>
        <w:tabs>
          <w:tab w:val="left" w:pos="284"/>
        </w:tabs>
        <w:autoSpaceDE/>
        <w:autoSpaceDN/>
        <w:adjustRightInd/>
        <w:spacing w:before="240" w:line="276" w:lineRule="auto"/>
      </w:pPr>
      <w:r w:rsidRPr="00A0682C">
        <w:t xml:space="preserve">L’examen de la plainte </w:t>
      </w:r>
      <w:r w:rsidRPr="00A0682C">
        <w:rPr>
          <w:b/>
        </w:rPr>
        <w:t>peut être compromis de façon importante</w:t>
      </w:r>
      <w:r w:rsidRPr="00A0682C">
        <w:t xml:space="preserve"> dans l’un des cas suivants :</w:t>
      </w:r>
    </w:p>
    <w:p w:rsidR="00C12D14" w:rsidRPr="00D33176" w:rsidRDefault="00C12D14" w:rsidP="00A1785E">
      <w:pPr>
        <w:tabs>
          <w:tab w:val="left" w:pos="284"/>
        </w:tabs>
        <w:autoSpaceDE/>
        <w:autoSpaceDN/>
        <w:adjustRightInd/>
        <w:spacing w:line="276" w:lineRule="auto"/>
        <w:rPr>
          <w:sz w:val="16"/>
          <w:szCs w:val="16"/>
        </w:rPr>
      </w:pPr>
    </w:p>
    <w:p w:rsidR="00F771AE" w:rsidRPr="00A0682C" w:rsidRDefault="00586D52" w:rsidP="00A1785E">
      <w:pPr>
        <w:numPr>
          <w:ilvl w:val="0"/>
          <w:numId w:val="3"/>
        </w:numPr>
        <w:spacing w:line="276" w:lineRule="auto"/>
        <w:ind w:left="1843"/>
      </w:pPr>
      <w:r w:rsidRPr="00A0682C">
        <w:t>La personne plaignante refuse de collaborer pleinement</w:t>
      </w:r>
      <w:r w:rsidR="00461BA0" w:rsidRPr="00A0682C">
        <w:t>;</w:t>
      </w:r>
    </w:p>
    <w:p w:rsidR="00F771AE" w:rsidRPr="00A0682C" w:rsidRDefault="00586D52" w:rsidP="00A1785E">
      <w:pPr>
        <w:numPr>
          <w:ilvl w:val="0"/>
          <w:numId w:val="17"/>
        </w:numPr>
        <w:tabs>
          <w:tab w:val="left" w:pos="284"/>
        </w:tabs>
        <w:autoSpaceDE/>
        <w:autoSpaceDN/>
        <w:adjustRightInd/>
        <w:spacing w:before="120" w:line="276" w:lineRule="auto"/>
        <w:ind w:left="1843" w:hanging="283"/>
      </w:pPr>
      <w:r w:rsidRPr="00A0682C">
        <w:t>La personne plaignante refuse que son identité soit divulguée alors qu’elle est indispensable pour l’examen.</w:t>
      </w:r>
    </w:p>
    <w:p w:rsidR="00D33176" w:rsidRPr="00D33176" w:rsidRDefault="00D33176" w:rsidP="00A1785E">
      <w:pPr>
        <w:autoSpaceDE/>
        <w:autoSpaceDN/>
        <w:adjustRightInd/>
        <w:spacing w:before="120" w:line="276" w:lineRule="auto"/>
        <w:rPr>
          <w:sz w:val="16"/>
          <w:szCs w:val="16"/>
        </w:rPr>
      </w:pPr>
    </w:p>
    <w:p w:rsidR="00F771AE" w:rsidRPr="00A0682C" w:rsidRDefault="00586D52" w:rsidP="00A1785E">
      <w:pPr>
        <w:autoSpaceDE/>
        <w:autoSpaceDN/>
        <w:adjustRightInd/>
        <w:spacing w:before="120" w:line="276" w:lineRule="auto"/>
      </w:pPr>
      <w:r w:rsidRPr="00A0682C">
        <w:t xml:space="preserve">Dans le cas où la plainte est non recevable pour un des motifs ci-haut mentionnés, le plaignant en est </w:t>
      </w:r>
      <w:r w:rsidRPr="00A0682C">
        <w:rPr>
          <w:b/>
          <w:i/>
          <w:u w:val="single"/>
        </w:rPr>
        <w:t xml:space="preserve">avisé </w:t>
      </w:r>
      <w:r w:rsidRPr="00A0682C">
        <w:rPr>
          <w:b/>
          <w:i/>
          <w:color w:val="auto"/>
          <w:u w:val="single"/>
        </w:rPr>
        <w:t>verbalement ou par écrit</w:t>
      </w:r>
      <w:r w:rsidR="00394FBA" w:rsidRPr="00A0682C">
        <w:rPr>
          <w:b/>
          <w:i/>
          <w:color w:val="auto"/>
        </w:rPr>
        <w:t xml:space="preserve"> </w:t>
      </w:r>
      <w:r w:rsidRPr="00A0682C">
        <w:rPr>
          <w:rStyle w:val="Appelnotedebasdep"/>
          <w:rFonts w:cs="Tahoma"/>
          <w:color w:val="auto"/>
        </w:rPr>
        <w:footnoteReference w:id="5"/>
      </w:r>
      <w:r w:rsidRPr="00A0682C">
        <w:rPr>
          <w:color w:val="auto"/>
        </w:rPr>
        <w:t xml:space="preserve"> des</w:t>
      </w:r>
      <w:r w:rsidR="00835059" w:rsidRPr="00A0682C">
        <w:t xml:space="preserve"> raisons</w:t>
      </w:r>
      <w:r w:rsidRPr="00A0682C">
        <w:t xml:space="preserve"> et le dossier de plainte est fermé.</w:t>
      </w:r>
    </w:p>
    <w:p w:rsidR="00F771AE" w:rsidRPr="00A0682C" w:rsidRDefault="00F771AE" w:rsidP="00A1785E">
      <w:pPr>
        <w:pStyle w:val="Retraitcorpsdetexte2"/>
        <w:spacing w:after="0" w:line="276" w:lineRule="auto"/>
        <w:ind w:left="425"/>
      </w:pPr>
    </w:p>
    <w:p w:rsidR="00F771AE" w:rsidRPr="00A0682C" w:rsidRDefault="00586D52" w:rsidP="00A1785E">
      <w:pPr>
        <w:spacing w:line="276" w:lineRule="auto"/>
      </w:pPr>
      <w:r w:rsidRPr="00A0682C">
        <w:lastRenderedPageBreak/>
        <w:t>Dans le doute, à l’étape de l’analyse, la personne responsable du traitement des plaintes pourra faire appel à des collaborateurs pour recueillir des éléments supplémentaires afin de déterminer si une plainte peut être recevable ou non.</w:t>
      </w: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rPr>
          <w:color w:val="auto"/>
        </w:rPr>
      </w:pPr>
      <w:r w:rsidRPr="00A0682C">
        <w:rPr>
          <w:color w:val="auto"/>
          <w:u w:val="single"/>
        </w:rPr>
        <w:t>Exceptionnellement</w:t>
      </w:r>
      <w:r w:rsidRPr="00A0682C">
        <w:rPr>
          <w:color w:val="auto"/>
        </w:rPr>
        <w:t xml:space="preserve"> : si malgré tout, le doute persiste quant à la possibilité de retenir ou non une plainte pour enquête, la direction du </w:t>
      </w:r>
      <w:r w:rsidR="0035316D" w:rsidRPr="00A0682C">
        <w:rPr>
          <w:color w:val="auto"/>
        </w:rPr>
        <w:t>CPE</w:t>
      </w:r>
      <w:r w:rsidR="00394FBA" w:rsidRPr="00A0682C">
        <w:rPr>
          <w:color w:val="auto"/>
        </w:rPr>
        <w:t>-BC</w:t>
      </w:r>
      <w:r w:rsidRPr="00A0682C">
        <w:rPr>
          <w:color w:val="auto"/>
        </w:rPr>
        <w:t xml:space="preserve"> soumet l’analyse de la plainte au conseil d’administration qui détermine</w:t>
      </w:r>
      <w:r w:rsidR="00153FE3" w:rsidRPr="00A0682C">
        <w:rPr>
          <w:color w:val="auto"/>
        </w:rPr>
        <w:t>ra</w:t>
      </w:r>
      <w:r w:rsidRPr="00A0682C">
        <w:rPr>
          <w:color w:val="auto"/>
        </w:rPr>
        <w:t xml:space="preserve"> si la plainte doit faire l’objet d’une enquête ou non.</w:t>
      </w:r>
    </w:p>
    <w:p w:rsidR="00F771AE" w:rsidRPr="00A0682C" w:rsidRDefault="00F771AE" w:rsidP="00A1785E">
      <w:pPr>
        <w:tabs>
          <w:tab w:val="left" w:pos="284"/>
        </w:tabs>
        <w:spacing w:line="276" w:lineRule="auto"/>
      </w:pPr>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bookmarkStart w:id="9" w:name="_Toc265253625"/>
      <w:bookmarkStart w:id="10" w:name="_Toc265766750"/>
      <w:bookmarkStart w:id="11" w:name="_Toc267408066"/>
      <w:bookmarkStart w:id="12" w:name="_Toc381885557"/>
      <w:r w:rsidRPr="00A0682C">
        <w:rPr>
          <w:rFonts w:ascii="Tahoma" w:hAnsi="Tahoma" w:cs="Tahoma"/>
          <w:sz w:val="22"/>
          <w:szCs w:val="22"/>
        </w:rPr>
        <w:t>ÉTAPE 3</w:t>
      </w:r>
      <w:r w:rsidRPr="00A0682C">
        <w:rPr>
          <w:rFonts w:ascii="Tahoma" w:hAnsi="Tahoma" w:cs="Tahoma"/>
          <w:sz w:val="22"/>
          <w:szCs w:val="22"/>
        </w:rPr>
        <w:tab/>
        <w:t>Détermination du service visé</w:t>
      </w:r>
      <w:bookmarkEnd w:id="9"/>
      <w:r w:rsidRPr="00A0682C">
        <w:rPr>
          <w:rFonts w:ascii="Tahoma" w:hAnsi="Tahoma" w:cs="Tahoma"/>
          <w:sz w:val="22"/>
          <w:szCs w:val="22"/>
        </w:rPr>
        <w:t xml:space="preserve"> et codification</w:t>
      </w:r>
      <w:bookmarkEnd w:id="10"/>
      <w:bookmarkEnd w:id="11"/>
      <w:bookmarkEnd w:id="12"/>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Lorsque l’analyse préliminaire est terminée et que la plainte est retenue pour enquête, la responsable du traitement des plaintes détermine le type de service visé ainsi que la codification appropriée :</w:t>
      </w:r>
    </w:p>
    <w:p w:rsidR="00F771AE" w:rsidRPr="004976E6" w:rsidRDefault="00F771AE" w:rsidP="00A1785E">
      <w:pPr>
        <w:tabs>
          <w:tab w:val="left" w:pos="284"/>
        </w:tabs>
        <w:spacing w:line="276" w:lineRule="auto"/>
        <w:rPr>
          <w:sz w:val="10"/>
          <w:szCs w:val="10"/>
        </w:rPr>
      </w:pPr>
    </w:p>
    <w:p w:rsidR="00C12D14" w:rsidRPr="00A0682C" w:rsidRDefault="00E47367" w:rsidP="00A1785E">
      <w:pPr>
        <w:pStyle w:val="Paragraphedeliste"/>
        <w:numPr>
          <w:ilvl w:val="0"/>
          <w:numId w:val="17"/>
        </w:numPr>
        <w:tabs>
          <w:tab w:val="left" w:pos="284"/>
        </w:tabs>
        <w:spacing w:line="276" w:lineRule="auto"/>
      </w:pPr>
      <w:r w:rsidRPr="00A0682C">
        <w:t>Employée / personnel</w:t>
      </w:r>
      <w:r w:rsidR="00586D52" w:rsidRPr="00A0682C">
        <w:tab/>
      </w:r>
    </w:p>
    <w:p w:rsidR="00F771AE" w:rsidRPr="00A0682C" w:rsidRDefault="00657BCA" w:rsidP="00A1785E">
      <w:pPr>
        <w:pStyle w:val="Paragraphedeliste"/>
        <w:numPr>
          <w:ilvl w:val="0"/>
          <w:numId w:val="17"/>
        </w:numPr>
        <w:tabs>
          <w:tab w:val="left" w:pos="284"/>
        </w:tabs>
        <w:spacing w:line="276" w:lineRule="auto"/>
      </w:pPr>
      <w:r w:rsidRPr="00A0682C">
        <w:t>Responsable de service de garde (RSG)</w:t>
      </w:r>
    </w:p>
    <w:p w:rsidR="00C12D14" w:rsidRPr="00A0682C" w:rsidRDefault="00C12D14" w:rsidP="00A1785E">
      <w:pPr>
        <w:pStyle w:val="Paragraphedeliste"/>
        <w:numPr>
          <w:ilvl w:val="0"/>
          <w:numId w:val="17"/>
        </w:numPr>
        <w:tabs>
          <w:tab w:val="left" w:pos="284"/>
        </w:tabs>
        <w:spacing w:line="276" w:lineRule="auto"/>
      </w:pPr>
      <w:r w:rsidRPr="00A0682C">
        <w:t>Administration CPE-BC</w:t>
      </w:r>
    </w:p>
    <w:p w:rsidR="00F771AE" w:rsidRPr="004976E6" w:rsidRDefault="00F771AE" w:rsidP="00A1785E">
      <w:pPr>
        <w:tabs>
          <w:tab w:val="left" w:pos="284"/>
        </w:tabs>
        <w:spacing w:line="276" w:lineRule="auto"/>
        <w:rPr>
          <w:sz w:val="12"/>
          <w:szCs w:val="12"/>
        </w:rPr>
      </w:pPr>
    </w:p>
    <w:p w:rsidR="00F771AE" w:rsidRPr="00A0682C" w:rsidRDefault="00586D52" w:rsidP="00A1785E">
      <w:pPr>
        <w:tabs>
          <w:tab w:val="left" w:pos="284"/>
        </w:tabs>
        <w:spacing w:line="276" w:lineRule="auto"/>
        <w:rPr>
          <w:b/>
          <w:i/>
          <w:u w:val="single"/>
        </w:rPr>
      </w:pPr>
      <w:r w:rsidRPr="00A0682C">
        <w:rPr>
          <w:b/>
          <w:i/>
          <w:u w:val="single"/>
        </w:rPr>
        <w:t>En annexe 3 </w:t>
      </w:r>
      <w:r w:rsidR="00461BA0" w:rsidRPr="00A0682C">
        <w:rPr>
          <w:b/>
          <w:i/>
          <w:u w:val="single"/>
        </w:rPr>
        <w:t>: Codification</w:t>
      </w:r>
      <w:r w:rsidRPr="00A0682C">
        <w:rPr>
          <w:b/>
          <w:i/>
          <w:u w:val="single"/>
        </w:rPr>
        <w:t xml:space="preserve"> des plaintes par catégorie </w:t>
      </w:r>
      <w:r w:rsidRPr="00A0682C">
        <w:rPr>
          <w:rStyle w:val="Appelnotedebasdep"/>
          <w:rFonts w:cs="Tahoma"/>
          <w:b/>
          <w:i/>
          <w:u w:val="single"/>
        </w:rPr>
        <w:footnoteReference w:id="6"/>
      </w: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 xml:space="preserve">Cette codification, à inscrire également dans le REGISTRE </w:t>
      </w:r>
      <w:r w:rsidRPr="00D33176">
        <w:rPr>
          <w:sz w:val="20"/>
          <w:szCs w:val="20"/>
        </w:rPr>
        <w:t>(Étape 11),</w:t>
      </w:r>
      <w:r w:rsidRPr="00A0682C">
        <w:t xml:space="preserve"> permettra éventuellement de compiler des statistiques.</w:t>
      </w:r>
    </w:p>
    <w:p w:rsidR="00F771AE" w:rsidRPr="004976E6" w:rsidRDefault="00F771AE" w:rsidP="00A1785E">
      <w:pPr>
        <w:tabs>
          <w:tab w:val="left" w:pos="284"/>
        </w:tabs>
        <w:spacing w:line="276" w:lineRule="auto"/>
        <w:rPr>
          <w:sz w:val="12"/>
          <w:szCs w:val="12"/>
        </w:rPr>
      </w:pPr>
    </w:p>
    <w:p w:rsidR="00527568"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ind w:left="1418" w:hanging="1418"/>
        <w:rPr>
          <w:rFonts w:ascii="Tahoma" w:hAnsi="Tahoma" w:cs="Tahoma"/>
          <w:sz w:val="22"/>
          <w:szCs w:val="22"/>
        </w:rPr>
      </w:pPr>
      <w:bookmarkStart w:id="13" w:name="_Toc265766751"/>
      <w:bookmarkStart w:id="14" w:name="_Toc267408067"/>
      <w:bookmarkStart w:id="15" w:name="_Toc381885558"/>
      <w:r w:rsidRPr="00A0682C">
        <w:rPr>
          <w:rFonts w:ascii="Tahoma" w:hAnsi="Tahoma" w:cs="Tahoma"/>
          <w:sz w:val="22"/>
          <w:szCs w:val="22"/>
        </w:rPr>
        <w:t>ÉTAPE 4</w:t>
      </w:r>
      <w:r w:rsidRPr="00A0682C">
        <w:rPr>
          <w:rFonts w:ascii="Tahoma" w:hAnsi="Tahoma" w:cs="Tahoma"/>
          <w:sz w:val="22"/>
          <w:szCs w:val="22"/>
        </w:rPr>
        <w:tab/>
      </w:r>
      <w:bookmarkEnd w:id="13"/>
      <w:bookmarkEnd w:id="14"/>
      <w:r w:rsidRPr="00A0682C">
        <w:rPr>
          <w:rFonts w:ascii="Tahoma" w:hAnsi="Tahoma" w:cs="Tahoma"/>
          <w:sz w:val="22"/>
          <w:szCs w:val="22"/>
        </w:rPr>
        <w:t>Enclenchement du processus</w:t>
      </w:r>
      <w:bookmarkEnd w:id="15"/>
      <w:r w:rsidRPr="00A0682C">
        <w:rPr>
          <w:rFonts w:ascii="Tahoma" w:hAnsi="Tahoma" w:cs="Tahoma"/>
          <w:sz w:val="22"/>
          <w:szCs w:val="22"/>
        </w:rPr>
        <w:t> </w:t>
      </w:r>
    </w:p>
    <w:p w:rsidR="00F771AE" w:rsidRPr="004976E6" w:rsidRDefault="00F771AE" w:rsidP="00A1785E">
      <w:pPr>
        <w:tabs>
          <w:tab w:val="left" w:pos="284"/>
        </w:tabs>
        <w:spacing w:line="276" w:lineRule="auto"/>
        <w:rPr>
          <w:color w:val="auto"/>
          <w:sz w:val="10"/>
          <w:szCs w:val="10"/>
        </w:rPr>
      </w:pPr>
    </w:p>
    <w:p w:rsidR="00955F54" w:rsidRPr="00A0682C" w:rsidRDefault="00955F54" w:rsidP="00A1785E">
      <w:pPr>
        <w:pStyle w:val="Titre2"/>
        <w:spacing w:line="276" w:lineRule="auto"/>
        <w:ind w:left="1418" w:hanging="1418"/>
        <w:rPr>
          <w:rFonts w:ascii="Tahoma" w:hAnsi="Tahoma" w:cs="Tahoma"/>
          <w:sz w:val="22"/>
          <w:szCs w:val="22"/>
        </w:rPr>
      </w:pPr>
      <w:bookmarkStart w:id="16" w:name="_Toc381885559"/>
      <w:r w:rsidRPr="00A0682C">
        <w:rPr>
          <w:rFonts w:ascii="Tahoma" w:hAnsi="Tahoma" w:cs="Tahoma"/>
          <w:sz w:val="22"/>
          <w:szCs w:val="22"/>
        </w:rPr>
        <w:t>4.1 Envoi d’un accusé réception au plaignant et avis de consentement</w:t>
      </w:r>
      <w:bookmarkEnd w:id="16"/>
    </w:p>
    <w:p w:rsidR="00F771AE" w:rsidRPr="00A0682C" w:rsidRDefault="00F771AE" w:rsidP="00A1785E">
      <w:pPr>
        <w:tabs>
          <w:tab w:val="left" w:pos="284"/>
        </w:tabs>
        <w:spacing w:line="276" w:lineRule="auto"/>
        <w:rPr>
          <w:color w:val="auto"/>
        </w:rPr>
      </w:pPr>
    </w:p>
    <w:p w:rsidR="00F771AE" w:rsidRPr="00A0682C" w:rsidRDefault="00586D52" w:rsidP="00A1785E">
      <w:pPr>
        <w:tabs>
          <w:tab w:val="left" w:pos="284"/>
        </w:tabs>
        <w:spacing w:line="276" w:lineRule="auto"/>
      </w:pPr>
      <w:r w:rsidRPr="00A0682C">
        <w:rPr>
          <w:color w:val="auto"/>
        </w:rPr>
        <w:t xml:space="preserve">Dans les </w:t>
      </w:r>
      <w:r w:rsidR="007D6254" w:rsidRPr="00A0682C">
        <w:rPr>
          <w:color w:val="auto"/>
        </w:rPr>
        <w:t>cinq (</w:t>
      </w:r>
      <w:r w:rsidRPr="00A0682C">
        <w:rPr>
          <w:color w:val="auto"/>
        </w:rPr>
        <w:t>5</w:t>
      </w:r>
      <w:r w:rsidR="007D6254" w:rsidRPr="00A0682C">
        <w:rPr>
          <w:color w:val="auto"/>
        </w:rPr>
        <w:t>)</w:t>
      </w:r>
      <w:r w:rsidRPr="00A0682C">
        <w:rPr>
          <w:color w:val="auto"/>
        </w:rPr>
        <w:t xml:space="preserve"> jours</w:t>
      </w:r>
      <w:r w:rsidRPr="00A0682C">
        <w:rPr>
          <w:color w:val="FF0000"/>
        </w:rPr>
        <w:t xml:space="preserve"> </w:t>
      </w:r>
      <w:r w:rsidR="00E23599" w:rsidRPr="00A0682C">
        <w:rPr>
          <w:color w:val="auto"/>
        </w:rPr>
        <w:t>suivant</w:t>
      </w:r>
      <w:r w:rsidRPr="00A0682C">
        <w:rPr>
          <w:color w:val="auto"/>
        </w:rPr>
        <w:t xml:space="preserve"> la réception de la plainte,</w:t>
      </w:r>
      <w:r w:rsidRPr="00A0682C">
        <w:t xml:space="preserve"> la responsable du traitement des plaintes fait parvenir un </w:t>
      </w:r>
      <w:r w:rsidRPr="00A0682C">
        <w:rPr>
          <w:b/>
          <w:i/>
          <w:u w:val="single"/>
        </w:rPr>
        <w:t>accusé réception au plaignant</w:t>
      </w:r>
      <w:r w:rsidR="00C12D14" w:rsidRPr="00A0682C">
        <w:rPr>
          <w:b/>
          <w:i/>
        </w:rPr>
        <w:t xml:space="preserve"> </w:t>
      </w:r>
      <w:r w:rsidRPr="00A0682C">
        <w:rPr>
          <w:rStyle w:val="Appelnotedebasdep"/>
          <w:rFonts w:cs="Tahoma"/>
        </w:rPr>
        <w:footnoteReference w:id="7"/>
      </w:r>
      <w:r w:rsidR="00484FFB" w:rsidRPr="00A0682C">
        <w:rPr>
          <w:i/>
        </w:rPr>
        <w:t>.</w:t>
      </w:r>
      <w:r w:rsidRPr="00A0682C">
        <w:t xml:space="preserve">  L’accusé réception indique :</w:t>
      </w:r>
    </w:p>
    <w:p w:rsidR="00F771AE" w:rsidRPr="00A0682C" w:rsidRDefault="00F771AE" w:rsidP="00A1785E">
      <w:pPr>
        <w:tabs>
          <w:tab w:val="left" w:pos="284"/>
        </w:tabs>
        <w:spacing w:line="276" w:lineRule="auto"/>
      </w:pPr>
    </w:p>
    <w:p w:rsidR="00F771AE" w:rsidRPr="00A0682C" w:rsidRDefault="00586D52" w:rsidP="00A1785E">
      <w:pPr>
        <w:numPr>
          <w:ilvl w:val="0"/>
          <w:numId w:val="4"/>
        </w:numPr>
        <w:tabs>
          <w:tab w:val="clear" w:pos="360"/>
          <w:tab w:val="left" w:pos="284"/>
          <w:tab w:val="num" w:pos="1080"/>
        </w:tabs>
        <w:autoSpaceDE/>
        <w:autoSpaceDN/>
        <w:adjustRightInd/>
        <w:spacing w:before="120" w:line="276" w:lineRule="auto"/>
        <w:ind w:left="0" w:firstLine="0"/>
      </w:pPr>
      <w:r w:rsidRPr="00A0682C">
        <w:t>Le nom et le numéro de téléphone de la personne responsable de l’examen</w:t>
      </w:r>
      <w:r w:rsidR="00657BCA" w:rsidRPr="00A0682C">
        <w:t>;</w:t>
      </w:r>
    </w:p>
    <w:p w:rsidR="00F771AE" w:rsidRPr="00A0682C" w:rsidRDefault="00586D52" w:rsidP="00A1785E">
      <w:pPr>
        <w:numPr>
          <w:ilvl w:val="0"/>
          <w:numId w:val="4"/>
        </w:numPr>
        <w:tabs>
          <w:tab w:val="clear" w:pos="360"/>
          <w:tab w:val="left" w:pos="284"/>
          <w:tab w:val="num" w:pos="1080"/>
        </w:tabs>
        <w:autoSpaceDE/>
        <w:autoSpaceDN/>
        <w:adjustRightInd/>
        <w:spacing w:before="120" w:line="276" w:lineRule="auto"/>
        <w:ind w:left="0" w:firstLine="0"/>
      </w:pPr>
      <w:r w:rsidRPr="00A0682C">
        <w:t>Le numéro attribué à la plainte</w:t>
      </w:r>
      <w:r w:rsidR="00657BCA" w:rsidRPr="00A0682C">
        <w:t>;</w:t>
      </w:r>
    </w:p>
    <w:p w:rsidR="00F771AE" w:rsidRDefault="00586D52" w:rsidP="004976E6">
      <w:pPr>
        <w:pStyle w:val="Style4"/>
        <w:spacing w:line="276" w:lineRule="auto"/>
      </w:pPr>
      <w:r w:rsidRPr="00A0682C">
        <w:t xml:space="preserve">Le délai maximal prévu pour l’examen de la plainte, soit </w:t>
      </w:r>
      <w:r w:rsidR="003650D7" w:rsidRPr="00A0682C">
        <w:t xml:space="preserve">généralement </w:t>
      </w:r>
      <w:r w:rsidR="00E85A52" w:rsidRPr="00A0682C">
        <w:t>quarante-cinq (</w:t>
      </w:r>
      <w:r w:rsidRPr="00A0682C">
        <w:rPr>
          <w:u w:val="single"/>
        </w:rPr>
        <w:t>45</w:t>
      </w:r>
      <w:r w:rsidR="00E85A52" w:rsidRPr="00A0682C">
        <w:rPr>
          <w:u w:val="single"/>
        </w:rPr>
        <w:t>)</w:t>
      </w:r>
      <w:r w:rsidR="000F3424" w:rsidRPr="00A0682C">
        <w:t xml:space="preserve"> jours suivant</w:t>
      </w:r>
      <w:r w:rsidRPr="00A0682C">
        <w:t xml:space="preserve"> la date de réception de la plainte</w:t>
      </w:r>
      <w:r w:rsidR="00657BCA" w:rsidRPr="00A0682C">
        <w:t>.</w:t>
      </w:r>
    </w:p>
    <w:p w:rsidR="004976E6" w:rsidRPr="004976E6" w:rsidRDefault="004976E6" w:rsidP="004976E6">
      <w:pPr>
        <w:pStyle w:val="Style4"/>
        <w:numPr>
          <w:ilvl w:val="0"/>
          <w:numId w:val="0"/>
        </w:numPr>
        <w:spacing w:line="276" w:lineRule="auto"/>
        <w:rPr>
          <w:sz w:val="10"/>
          <w:szCs w:val="10"/>
        </w:rPr>
      </w:pPr>
    </w:p>
    <w:p w:rsidR="00A512E4" w:rsidRDefault="00586D52" w:rsidP="00A1785E">
      <w:pPr>
        <w:pStyle w:val="Sansinterligne"/>
        <w:spacing w:line="276" w:lineRule="auto"/>
      </w:pPr>
      <w:r w:rsidRPr="00A0682C">
        <w:t xml:space="preserve">Si le plaignant est en accord et le souhaite, </w:t>
      </w:r>
      <w:r w:rsidRPr="00A0682C">
        <w:rPr>
          <w:b/>
          <w:i/>
          <w:u w:val="single"/>
        </w:rPr>
        <w:t>l’avis de consentement</w:t>
      </w:r>
      <w:r w:rsidR="00C12D14" w:rsidRPr="00A0682C">
        <w:rPr>
          <w:b/>
          <w:i/>
        </w:rPr>
        <w:t xml:space="preserve"> </w:t>
      </w:r>
      <w:r w:rsidRPr="00A0682C">
        <w:rPr>
          <w:rStyle w:val="Appelnotedebasdep"/>
          <w:rFonts w:cs="Tahoma"/>
          <w:color w:val="auto"/>
        </w:rPr>
        <w:footnoteReference w:id="8"/>
      </w:r>
      <w:r w:rsidRPr="00A0682C">
        <w:t xml:space="preserve"> de divulgation de son identité est ég</w:t>
      </w:r>
      <w:r w:rsidR="00582559" w:rsidRPr="00A0682C">
        <w:t>alement transmis à cette étape.</w:t>
      </w:r>
      <w:r w:rsidRPr="00A0682C">
        <w:t xml:space="preserve"> Il est recommandé d’en faire la mention et d’obtenir le document au dossier.</w:t>
      </w:r>
    </w:p>
    <w:p w:rsidR="00A1785E" w:rsidRPr="00A0682C" w:rsidRDefault="00A1785E" w:rsidP="00A1785E">
      <w:pPr>
        <w:pStyle w:val="Sansinterligne"/>
        <w:spacing w:line="276" w:lineRule="auto"/>
      </w:pPr>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ind w:left="1418" w:hanging="1418"/>
        <w:rPr>
          <w:rFonts w:ascii="Tahoma" w:hAnsi="Tahoma" w:cs="Tahoma"/>
          <w:sz w:val="22"/>
          <w:szCs w:val="22"/>
        </w:rPr>
      </w:pPr>
      <w:bookmarkStart w:id="17" w:name="_Toc265766752"/>
      <w:bookmarkStart w:id="18" w:name="_Toc267408068"/>
      <w:bookmarkStart w:id="19" w:name="_Toc381885561"/>
      <w:r w:rsidRPr="00A0682C">
        <w:rPr>
          <w:rFonts w:ascii="Tahoma" w:hAnsi="Tahoma" w:cs="Tahoma"/>
          <w:sz w:val="22"/>
          <w:szCs w:val="22"/>
        </w:rPr>
        <w:lastRenderedPageBreak/>
        <w:t>ÉTAPE 5</w:t>
      </w:r>
      <w:r w:rsidRPr="00A0682C">
        <w:rPr>
          <w:rFonts w:ascii="Tahoma" w:hAnsi="Tahoma" w:cs="Tahoma"/>
          <w:sz w:val="22"/>
          <w:szCs w:val="22"/>
        </w:rPr>
        <w:tab/>
        <w:t>Élaboration d’une stratégie</w:t>
      </w:r>
      <w:bookmarkEnd w:id="17"/>
      <w:r w:rsidRPr="00A0682C">
        <w:rPr>
          <w:rFonts w:ascii="Tahoma" w:hAnsi="Tahoma" w:cs="Tahoma"/>
          <w:sz w:val="22"/>
          <w:szCs w:val="22"/>
        </w:rPr>
        <w:t xml:space="preserve"> d’enquête </w:t>
      </w:r>
      <w:r w:rsidR="00FB312A" w:rsidRPr="00A0682C">
        <w:rPr>
          <w:rFonts w:ascii="Tahoma" w:hAnsi="Tahoma" w:cs="Tahoma"/>
          <w:sz w:val="22"/>
          <w:szCs w:val="22"/>
        </w:rPr>
        <w:t>et</w:t>
      </w:r>
      <w:r w:rsidRPr="00A0682C">
        <w:rPr>
          <w:rFonts w:ascii="Tahoma" w:hAnsi="Tahoma" w:cs="Tahoma"/>
          <w:sz w:val="22"/>
          <w:szCs w:val="22"/>
        </w:rPr>
        <w:t xml:space="preserve"> désignation des collaborateurs</w:t>
      </w:r>
      <w:bookmarkEnd w:id="18"/>
      <w:bookmarkEnd w:id="19"/>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L’examen de la plainte implique la mise à jour de l’information et le choix des mesures à prendre afin d’é</w:t>
      </w:r>
      <w:r w:rsidR="0068593E" w:rsidRPr="00A0682C">
        <w:t>laborer la stratégie d’enquête,</w:t>
      </w:r>
      <w:r w:rsidRPr="00A0682C">
        <w:t xml:space="preserve"> en vue d’assurer un traitement efficient de la plainte. </w:t>
      </w: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 xml:space="preserve">À cette fin, la personne responsable du traitement détermine le </w:t>
      </w:r>
      <w:r w:rsidRPr="00A0682C">
        <w:rPr>
          <w:b/>
          <w:u w:val="single"/>
        </w:rPr>
        <w:t>niveau d’urgence</w:t>
      </w:r>
      <w:r w:rsidRPr="00A0682C">
        <w:t xml:space="preserve"> du traitement, le mode de traitement à suivre </w:t>
      </w:r>
      <w:r w:rsidR="00312881" w:rsidRPr="00A0682C">
        <w:t>en vertu</w:t>
      </w:r>
      <w:r w:rsidRPr="00A0682C">
        <w:t xml:space="preserve"> de la politique et des principes établis, tout en respectant </w:t>
      </w:r>
      <w:r w:rsidRPr="00A0682C">
        <w:rPr>
          <w:u w:val="single"/>
        </w:rPr>
        <w:t>l’équité procédurale</w:t>
      </w:r>
      <w:r w:rsidR="00582559" w:rsidRPr="00A0682C">
        <w:t>.</w:t>
      </w:r>
      <w:r w:rsidRPr="00A0682C">
        <w:t xml:space="preserve"> Le traitement de la plainte et l’échéancier seront directement influencés par l’urgence du traitement de celle-ci.  </w:t>
      </w:r>
    </w:p>
    <w:p w:rsidR="00F771AE" w:rsidRPr="00A1785E" w:rsidRDefault="00F771AE" w:rsidP="00A1785E">
      <w:pPr>
        <w:tabs>
          <w:tab w:val="left" w:pos="284"/>
        </w:tabs>
        <w:spacing w:line="276" w:lineRule="auto"/>
        <w:rPr>
          <w:b/>
          <w:sz w:val="32"/>
          <w:szCs w:val="32"/>
          <w:u w:val="single"/>
        </w:rPr>
      </w:pPr>
    </w:p>
    <w:p w:rsidR="00F771AE" w:rsidRPr="00A0682C" w:rsidRDefault="00586D52" w:rsidP="00A1785E">
      <w:pPr>
        <w:pStyle w:val="Titre3"/>
        <w:spacing w:before="0" w:line="276" w:lineRule="auto"/>
        <w:rPr>
          <w:rFonts w:ascii="Tahoma" w:hAnsi="Tahoma" w:cs="Tahoma"/>
        </w:rPr>
      </w:pPr>
      <w:bookmarkStart w:id="20" w:name="_Toc381885562"/>
      <w:r w:rsidRPr="00A0682C">
        <w:rPr>
          <w:rFonts w:ascii="Tahoma" w:hAnsi="Tahoma" w:cs="Tahoma"/>
        </w:rPr>
        <w:t>5.1</w:t>
      </w:r>
      <w:r w:rsidRPr="00A0682C">
        <w:rPr>
          <w:rFonts w:ascii="Tahoma" w:hAnsi="Tahoma" w:cs="Tahoma"/>
        </w:rPr>
        <w:tab/>
        <w:t>Stratégie d’enquête</w:t>
      </w:r>
      <w:bookmarkEnd w:id="20"/>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De façon générale, il est recommandé de procéder ainsi :</w:t>
      </w:r>
    </w:p>
    <w:p w:rsidR="00F771AE" w:rsidRPr="00A0682C" w:rsidRDefault="00586D52" w:rsidP="00A1785E">
      <w:pPr>
        <w:numPr>
          <w:ilvl w:val="0"/>
          <w:numId w:val="6"/>
        </w:numPr>
        <w:autoSpaceDE/>
        <w:autoSpaceDN/>
        <w:adjustRightInd/>
        <w:spacing w:before="120" w:line="276" w:lineRule="auto"/>
      </w:pPr>
      <w:r w:rsidRPr="00A0682C">
        <w:t>Faire une synthèse écrite de la plainte et attribuer un numéro séquentiel de chacun des éléments</w:t>
      </w:r>
    </w:p>
    <w:p w:rsidR="00F771AE" w:rsidRPr="00A0682C" w:rsidRDefault="00586D52" w:rsidP="00A1785E">
      <w:pPr>
        <w:numPr>
          <w:ilvl w:val="0"/>
          <w:numId w:val="8"/>
        </w:numPr>
        <w:tabs>
          <w:tab w:val="clear" w:pos="360"/>
        </w:tabs>
        <w:autoSpaceDE/>
        <w:autoSpaceDN/>
        <w:adjustRightInd/>
        <w:spacing w:before="120" w:line="276" w:lineRule="auto"/>
        <w:ind w:left="709" w:hanging="283"/>
      </w:pPr>
      <w:r w:rsidRPr="00A0682C">
        <w:t xml:space="preserve">Pour chaque élément, établir le lien pertinent avec : </w:t>
      </w:r>
    </w:p>
    <w:p w:rsidR="00F771AE" w:rsidRPr="00A0682C" w:rsidRDefault="00586D52" w:rsidP="00A1785E">
      <w:pPr>
        <w:numPr>
          <w:ilvl w:val="0"/>
          <w:numId w:val="8"/>
        </w:numPr>
        <w:tabs>
          <w:tab w:val="clear" w:pos="360"/>
        </w:tabs>
        <w:autoSpaceDE/>
        <w:autoSpaceDN/>
        <w:adjustRightInd/>
        <w:spacing w:before="120" w:line="276" w:lineRule="auto"/>
        <w:ind w:left="1274" w:hanging="283"/>
      </w:pPr>
      <w:proofErr w:type="gramStart"/>
      <w:r w:rsidRPr="00A0682C">
        <w:t>le</w:t>
      </w:r>
      <w:proofErr w:type="gramEnd"/>
      <w:r w:rsidRPr="00A0682C">
        <w:t xml:space="preserve"> cadre législatif et réglementaire, les normes en vigueur et instructions;</w:t>
      </w:r>
    </w:p>
    <w:p w:rsidR="00F771AE" w:rsidRPr="00A0682C" w:rsidRDefault="00586D52" w:rsidP="00A1785E">
      <w:pPr>
        <w:numPr>
          <w:ilvl w:val="0"/>
          <w:numId w:val="9"/>
        </w:numPr>
        <w:autoSpaceDE/>
        <w:autoSpaceDN/>
        <w:adjustRightInd/>
        <w:spacing w:before="120" w:line="276" w:lineRule="auto"/>
        <w:ind w:left="1274" w:hanging="283"/>
      </w:pPr>
      <w:r w:rsidRPr="00A0682C">
        <w:t>Les éléments propres aux règles habituelles qui régissent l’établissement concerné par la</w:t>
      </w:r>
      <w:r w:rsidR="00657BCA" w:rsidRPr="00A0682C">
        <w:t xml:space="preserve"> plainte.</w:t>
      </w:r>
    </w:p>
    <w:p w:rsidR="00F771AE" w:rsidRPr="00A0682C" w:rsidRDefault="00586D52" w:rsidP="00A1785E">
      <w:pPr>
        <w:numPr>
          <w:ilvl w:val="0"/>
          <w:numId w:val="6"/>
        </w:numPr>
        <w:autoSpaceDE/>
        <w:autoSpaceDN/>
        <w:adjustRightInd/>
        <w:spacing w:before="120" w:line="276" w:lineRule="auto"/>
      </w:pPr>
      <w:r w:rsidRPr="00A0682C">
        <w:t xml:space="preserve">Établir les moyens retenus pour chacun des éléments de la plainte, afin de recueillir la version des faits de la personne </w:t>
      </w:r>
      <w:r w:rsidR="00D77C54" w:rsidRPr="00A0682C">
        <w:t>visée</w:t>
      </w:r>
      <w:r w:rsidRPr="00A0682C">
        <w:t>.  Par exemple : </w:t>
      </w:r>
    </w:p>
    <w:p w:rsidR="00F771AE" w:rsidRPr="00A0682C" w:rsidRDefault="00514A4F" w:rsidP="00A1785E">
      <w:pPr>
        <w:numPr>
          <w:ilvl w:val="0"/>
          <w:numId w:val="7"/>
        </w:numPr>
        <w:autoSpaceDE/>
        <w:autoSpaceDN/>
        <w:adjustRightInd/>
        <w:spacing w:before="120" w:line="276" w:lineRule="auto"/>
        <w:ind w:left="1700" w:hanging="284"/>
      </w:pPr>
      <w:r w:rsidRPr="00A0682C">
        <w:t>Visite à l’improviste</w:t>
      </w:r>
      <w:r w:rsidR="00586D52" w:rsidRPr="00A0682C">
        <w:t xml:space="preserve"> (quand et avec qui)</w:t>
      </w:r>
      <w:r w:rsidR="00657BCA" w:rsidRPr="00A0682C">
        <w:t>;</w:t>
      </w:r>
    </w:p>
    <w:p w:rsidR="00F771AE" w:rsidRPr="00A0682C" w:rsidRDefault="00586D52" w:rsidP="00A1785E">
      <w:pPr>
        <w:numPr>
          <w:ilvl w:val="0"/>
          <w:numId w:val="7"/>
        </w:numPr>
        <w:autoSpaceDE/>
        <w:autoSpaceDN/>
        <w:adjustRightInd/>
        <w:spacing w:before="120" w:line="276" w:lineRule="auto"/>
        <w:ind w:left="1700" w:hanging="284"/>
      </w:pPr>
      <w:r w:rsidRPr="00A0682C">
        <w:t xml:space="preserve">Entrevue avec la </w:t>
      </w:r>
      <w:r w:rsidR="00A8363F" w:rsidRPr="00A0682C">
        <w:t xml:space="preserve">personne </w:t>
      </w:r>
      <w:r w:rsidR="00D77C54" w:rsidRPr="00A0682C">
        <w:t>visée</w:t>
      </w:r>
      <w:r w:rsidR="00514A4F" w:rsidRPr="00A0682C">
        <w:t xml:space="preserve"> (accompagnée ou non)</w:t>
      </w:r>
      <w:r w:rsidR="00657BCA" w:rsidRPr="00A0682C">
        <w:t>;</w:t>
      </w:r>
    </w:p>
    <w:p w:rsidR="00F771AE" w:rsidRPr="00A0682C" w:rsidRDefault="00586D52" w:rsidP="00A1785E">
      <w:pPr>
        <w:numPr>
          <w:ilvl w:val="0"/>
          <w:numId w:val="7"/>
        </w:numPr>
        <w:autoSpaceDE/>
        <w:autoSpaceDN/>
        <w:adjustRightInd/>
        <w:spacing w:before="120" w:line="276" w:lineRule="auto"/>
        <w:ind w:left="1700" w:hanging="284"/>
      </w:pPr>
      <w:r w:rsidRPr="00A0682C">
        <w:t xml:space="preserve">Entrevue téléphonique auprès de la </w:t>
      </w:r>
      <w:r w:rsidR="00A8363F" w:rsidRPr="00A0682C">
        <w:t xml:space="preserve">personne </w:t>
      </w:r>
      <w:r w:rsidR="00D77C54" w:rsidRPr="00A0682C">
        <w:t>visée</w:t>
      </w:r>
      <w:r w:rsidR="00657BCA" w:rsidRPr="00A0682C">
        <w:t>;</w:t>
      </w:r>
    </w:p>
    <w:p w:rsidR="00F771AE" w:rsidRPr="00A0682C" w:rsidRDefault="00514A4F" w:rsidP="00A1785E">
      <w:pPr>
        <w:numPr>
          <w:ilvl w:val="0"/>
          <w:numId w:val="7"/>
        </w:numPr>
        <w:autoSpaceDE/>
        <w:autoSpaceDN/>
        <w:adjustRightInd/>
        <w:spacing w:before="120" w:line="276" w:lineRule="auto"/>
        <w:ind w:left="1700" w:hanging="284"/>
      </w:pPr>
      <w:r w:rsidRPr="00A0682C">
        <w:t>E</w:t>
      </w:r>
      <w:r w:rsidR="00586D52" w:rsidRPr="00A0682C">
        <w:t xml:space="preserve">nquête auprès de </w:t>
      </w:r>
      <w:r w:rsidRPr="00A0682C">
        <w:t>témoins, parents,</w:t>
      </w:r>
      <w:r w:rsidR="00A8363F" w:rsidRPr="00A0682C">
        <w:t xml:space="preserve"> </w:t>
      </w:r>
      <w:r w:rsidR="00586D52" w:rsidRPr="00A0682C">
        <w:t>s’il y a lieu</w:t>
      </w:r>
      <w:r w:rsidRPr="00A0682C">
        <w:t>, etc.</w:t>
      </w:r>
    </w:p>
    <w:p w:rsidR="00F771AE" w:rsidRPr="00A0682C" w:rsidRDefault="00586D52" w:rsidP="00A1785E">
      <w:pPr>
        <w:autoSpaceDE/>
        <w:autoSpaceDN/>
        <w:adjustRightInd/>
        <w:spacing w:before="120" w:line="276" w:lineRule="auto"/>
      </w:pPr>
      <w:r w:rsidRPr="00A0682C">
        <w:t>S’assurer de recueillir les versions de l’ensemble des parties impliquées ou des témoins pertinents dans le dossier en question, avant de produire le résultat de l’enquête.</w:t>
      </w:r>
    </w:p>
    <w:p w:rsidR="00F771AE" w:rsidRDefault="00F771AE" w:rsidP="00A1785E">
      <w:pPr>
        <w:tabs>
          <w:tab w:val="left" w:pos="284"/>
        </w:tabs>
        <w:spacing w:line="276" w:lineRule="auto"/>
      </w:pPr>
    </w:p>
    <w:p w:rsidR="00A1785E" w:rsidRPr="00A0682C" w:rsidRDefault="00A1785E" w:rsidP="00A1785E">
      <w:pPr>
        <w:tabs>
          <w:tab w:val="left" w:pos="284"/>
        </w:tabs>
        <w:spacing w:line="276" w:lineRule="auto"/>
      </w:pPr>
    </w:p>
    <w:p w:rsidR="00F771AE" w:rsidRPr="00A0682C" w:rsidRDefault="00586D52" w:rsidP="00A1785E">
      <w:pPr>
        <w:pStyle w:val="Titre3"/>
        <w:spacing w:line="276" w:lineRule="auto"/>
        <w:rPr>
          <w:rFonts w:ascii="Tahoma" w:hAnsi="Tahoma" w:cs="Tahoma"/>
        </w:rPr>
      </w:pPr>
      <w:bookmarkStart w:id="21" w:name="_Toc265766753"/>
      <w:r w:rsidRPr="00A0682C">
        <w:rPr>
          <w:rFonts w:ascii="Tahoma" w:hAnsi="Tahoma" w:cs="Tahoma"/>
        </w:rPr>
        <w:t xml:space="preserve"> </w:t>
      </w:r>
      <w:bookmarkStart w:id="22" w:name="_Toc381885563"/>
      <w:r w:rsidRPr="00A0682C">
        <w:rPr>
          <w:rFonts w:ascii="Tahoma" w:hAnsi="Tahoma" w:cs="Tahoma"/>
        </w:rPr>
        <w:t>5.2</w:t>
      </w:r>
      <w:r w:rsidRPr="00A0682C">
        <w:rPr>
          <w:rFonts w:ascii="Tahoma" w:hAnsi="Tahoma" w:cs="Tahoma"/>
        </w:rPr>
        <w:tab/>
        <w:t>Désignation d’un ou des collaborateurs de l’examen</w:t>
      </w:r>
      <w:bookmarkEnd w:id="21"/>
      <w:bookmarkEnd w:id="22"/>
    </w:p>
    <w:p w:rsidR="00F771AE" w:rsidRPr="00A0682C" w:rsidRDefault="00F771AE" w:rsidP="00A1785E">
      <w:pPr>
        <w:tabs>
          <w:tab w:val="left" w:pos="284"/>
        </w:tabs>
        <w:spacing w:line="276" w:lineRule="auto"/>
      </w:pPr>
    </w:p>
    <w:p w:rsidR="00F771AE" w:rsidRDefault="00586D52" w:rsidP="00A1785E">
      <w:pPr>
        <w:tabs>
          <w:tab w:val="left" w:pos="284"/>
        </w:tabs>
        <w:spacing w:line="276" w:lineRule="auto"/>
        <w:rPr>
          <w:color w:val="000000" w:themeColor="text1"/>
        </w:rPr>
      </w:pPr>
      <w:r w:rsidRPr="00A0682C">
        <w:rPr>
          <w:color w:val="000000" w:themeColor="text1"/>
        </w:rPr>
        <w:t>Identifier la ou les personnes les plus aptes à collaborer au processus pour la sui</w:t>
      </w:r>
      <w:r w:rsidR="004533E4" w:rsidRPr="00A0682C">
        <w:rPr>
          <w:color w:val="000000" w:themeColor="text1"/>
        </w:rPr>
        <w:t>te du traitement de la plainte.</w:t>
      </w:r>
      <w:r w:rsidRPr="00A0682C">
        <w:rPr>
          <w:color w:val="000000" w:themeColor="text1"/>
        </w:rPr>
        <w:t xml:space="preserve"> Selon les éléments à vérifier</w:t>
      </w:r>
      <w:r w:rsidR="00F568FD" w:rsidRPr="00A0682C">
        <w:rPr>
          <w:color w:val="000000" w:themeColor="text1"/>
        </w:rPr>
        <w:t>,</w:t>
      </w:r>
      <w:r w:rsidRPr="00A0682C">
        <w:rPr>
          <w:color w:val="000000" w:themeColor="text1"/>
        </w:rPr>
        <w:t xml:space="preserve"> il est possible à cette étape d’inclure </w:t>
      </w:r>
      <w:r w:rsidR="00F568FD" w:rsidRPr="00A0682C">
        <w:rPr>
          <w:color w:val="000000" w:themeColor="text1"/>
        </w:rPr>
        <w:t>des</w:t>
      </w:r>
      <w:r w:rsidRPr="00A0682C">
        <w:rPr>
          <w:color w:val="000000" w:themeColor="text1"/>
        </w:rPr>
        <w:t xml:space="preserve"> collaborateurs</w:t>
      </w:r>
      <w:r w:rsidR="00F568FD" w:rsidRPr="00A0682C">
        <w:rPr>
          <w:color w:val="000000" w:themeColor="text1"/>
        </w:rPr>
        <w:t xml:space="preserve"> tels</w:t>
      </w:r>
      <w:r w:rsidRPr="00A0682C">
        <w:rPr>
          <w:color w:val="000000" w:themeColor="text1"/>
        </w:rPr>
        <w:t xml:space="preserve"> : </w:t>
      </w:r>
      <w:r w:rsidR="00F01A43" w:rsidRPr="00A0682C">
        <w:rPr>
          <w:color w:val="000000" w:themeColor="text1"/>
        </w:rPr>
        <w:t>la conseillère pédagogique, la directrice gé</w:t>
      </w:r>
      <w:r w:rsidR="00F568FD" w:rsidRPr="00A0682C">
        <w:rPr>
          <w:color w:val="000000" w:themeColor="text1"/>
        </w:rPr>
        <w:t>nérale, la directrice adjointe,</w:t>
      </w:r>
      <w:r w:rsidRPr="00A0682C">
        <w:rPr>
          <w:color w:val="000000" w:themeColor="text1"/>
        </w:rPr>
        <w:t xml:space="preserve"> la secrétaire ou autre membre du personnel selon la nature de la plainte.</w:t>
      </w:r>
    </w:p>
    <w:p w:rsidR="004976E6" w:rsidRPr="00A0682C" w:rsidRDefault="004976E6" w:rsidP="00A1785E">
      <w:pPr>
        <w:tabs>
          <w:tab w:val="left" w:pos="284"/>
        </w:tabs>
        <w:spacing w:line="276" w:lineRule="auto"/>
        <w:rPr>
          <w:color w:val="000000" w:themeColor="text1"/>
        </w:rPr>
      </w:pPr>
    </w:p>
    <w:p w:rsidR="00F771AE" w:rsidRPr="00A0682C" w:rsidRDefault="00586D52" w:rsidP="00A1785E">
      <w:pPr>
        <w:pStyle w:val="Titre3"/>
        <w:spacing w:line="276" w:lineRule="auto"/>
        <w:ind w:left="660" w:hanging="660"/>
        <w:rPr>
          <w:rFonts w:ascii="Tahoma" w:hAnsi="Tahoma" w:cs="Tahoma"/>
        </w:rPr>
      </w:pPr>
      <w:bookmarkStart w:id="23" w:name="_Toc381885564"/>
      <w:r w:rsidRPr="00A0682C">
        <w:rPr>
          <w:rFonts w:ascii="Tahoma" w:hAnsi="Tahoma" w:cs="Tahoma"/>
        </w:rPr>
        <w:lastRenderedPageBreak/>
        <w:t>5.3</w:t>
      </w:r>
      <w:r w:rsidRPr="00A0682C">
        <w:rPr>
          <w:rFonts w:ascii="Tahoma" w:hAnsi="Tahoma" w:cs="Tahoma"/>
        </w:rPr>
        <w:tab/>
      </w:r>
      <w:bookmarkStart w:id="24" w:name="_Toc265766755"/>
      <w:r w:rsidRPr="00A0682C">
        <w:rPr>
          <w:rFonts w:ascii="Tahoma" w:hAnsi="Tahoma" w:cs="Tahoma"/>
        </w:rPr>
        <w:t>Autres informations pertinentes à consigner pour planifier le traitement de la plainte</w:t>
      </w:r>
      <w:bookmarkEnd w:id="23"/>
    </w:p>
    <w:p w:rsidR="00F771AE" w:rsidRPr="00EE27F5" w:rsidRDefault="00F771AE" w:rsidP="00A1785E">
      <w:pPr>
        <w:spacing w:line="276" w:lineRule="auto"/>
        <w:rPr>
          <w:b/>
        </w:rPr>
      </w:pPr>
    </w:p>
    <w:p w:rsidR="00F771AE" w:rsidRDefault="00586D52" w:rsidP="00EE27F5">
      <w:pPr>
        <w:spacing w:line="276" w:lineRule="auto"/>
        <w:rPr>
          <w:u w:val="single"/>
        </w:rPr>
      </w:pPr>
      <w:r w:rsidRPr="00A0682C">
        <w:rPr>
          <w:u w:val="single"/>
        </w:rPr>
        <w:t>Dans le cas d’une plainte déposée en second recours</w:t>
      </w:r>
      <w:bookmarkEnd w:id="24"/>
      <w:r w:rsidRPr="00A0682C">
        <w:rPr>
          <w:u w:val="single"/>
        </w:rPr>
        <w:t xml:space="preserve"> </w:t>
      </w:r>
    </w:p>
    <w:p w:rsidR="00EE27F5" w:rsidRPr="00EE27F5" w:rsidRDefault="00EE27F5" w:rsidP="00EE27F5">
      <w:pPr>
        <w:spacing w:line="276" w:lineRule="auto"/>
        <w:rPr>
          <w:sz w:val="16"/>
          <w:szCs w:val="16"/>
          <w:u w:val="single"/>
        </w:rPr>
      </w:pPr>
    </w:p>
    <w:p w:rsidR="00F771AE" w:rsidRPr="00A0682C" w:rsidRDefault="00586D52" w:rsidP="00A1785E">
      <w:pPr>
        <w:tabs>
          <w:tab w:val="left" w:pos="284"/>
        </w:tabs>
        <w:spacing w:line="276" w:lineRule="auto"/>
      </w:pPr>
      <w:r w:rsidRPr="00A0682C">
        <w:t xml:space="preserve">Une personne dépose une plainte en second recours lorsqu’AU DÉPART celle-ci a choisi de s’adresser directement à la personne </w:t>
      </w:r>
      <w:r w:rsidR="00D77C54" w:rsidRPr="00A0682C">
        <w:rPr>
          <w:u w:val="single"/>
        </w:rPr>
        <w:t>visée</w:t>
      </w:r>
      <w:r w:rsidRPr="00A0682C">
        <w:rPr>
          <w:u w:val="single"/>
        </w:rPr>
        <w:t xml:space="preserve"> et qu’elle n’a pas obtenu satisfaction dans ses premières démarches.</w:t>
      </w:r>
      <w:r w:rsidRPr="00A0682C">
        <w:t xml:space="preserve"> </w:t>
      </w: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 xml:space="preserve">La personne responsable du traitement doit en tenir compte à ce stade, </w:t>
      </w:r>
      <w:r w:rsidRPr="00A0682C">
        <w:rPr>
          <w:u w:val="single"/>
        </w:rPr>
        <w:t>faire une révision du premier traitement.</w:t>
      </w:r>
      <w:r w:rsidRPr="00A0682C">
        <w:t xml:space="preserve"> Cette étape nécessite la pleine collaboration des deux parties </w:t>
      </w:r>
      <w:r w:rsidR="00D77C54" w:rsidRPr="00A0682C">
        <w:t>visée</w:t>
      </w:r>
      <w:r w:rsidRPr="00A0682C">
        <w:t xml:space="preserve">s. Le travail de révision consiste à examiner la nature de l’insatisfaction du plaignant en relation avec le règlement proposé par la personne </w:t>
      </w:r>
      <w:r w:rsidR="00D77C54" w:rsidRPr="00A0682C">
        <w:t>visée</w:t>
      </w:r>
      <w:r w:rsidRPr="00A0682C">
        <w:t>.</w:t>
      </w:r>
    </w:p>
    <w:p w:rsidR="00F771AE" w:rsidRPr="00A0682C" w:rsidRDefault="00F771AE" w:rsidP="00A1785E">
      <w:pPr>
        <w:tabs>
          <w:tab w:val="left" w:pos="284"/>
        </w:tabs>
        <w:spacing w:line="276" w:lineRule="auto"/>
      </w:pPr>
    </w:p>
    <w:p w:rsidR="00F771AE" w:rsidRPr="00A0682C" w:rsidRDefault="00586D52" w:rsidP="00A1785E">
      <w:pPr>
        <w:numPr>
          <w:ilvl w:val="0"/>
          <w:numId w:val="15"/>
        </w:numPr>
        <w:tabs>
          <w:tab w:val="clear" w:pos="360"/>
        </w:tabs>
        <w:autoSpaceDE/>
        <w:autoSpaceDN/>
        <w:adjustRightInd/>
        <w:spacing w:line="276" w:lineRule="auto"/>
        <w:ind w:left="993" w:hanging="284"/>
      </w:pPr>
      <w:r w:rsidRPr="00A0682C">
        <w:t>Prendre connaissance du dossier</w:t>
      </w:r>
      <w:r w:rsidR="00657BCA" w:rsidRPr="00A0682C">
        <w:t>;</w:t>
      </w:r>
    </w:p>
    <w:p w:rsidR="00F771AE" w:rsidRPr="00A0682C" w:rsidRDefault="00586D52" w:rsidP="00A1785E">
      <w:pPr>
        <w:numPr>
          <w:ilvl w:val="0"/>
          <w:numId w:val="10"/>
        </w:numPr>
        <w:tabs>
          <w:tab w:val="clear" w:pos="360"/>
        </w:tabs>
        <w:autoSpaceDE/>
        <w:autoSpaceDN/>
        <w:adjustRightInd/>
        <w:spacing w:before="120" w:line="276" w:lineRule="auto"/>
        <w:ind w:left="993" w:hanging="284"/>
      </w:pPr>
      <w:r w:rsidRPr="00A0682C">
        <w:t>Prendre connaissance des arguments avancés par le plaignant pour justifier son insatisfaction;</w:t>
      </w:r>
    </w:p>
    <w:p w:rsidR="00F771AE" w:rsidRPr="00A0682C" w:rsidRDefault="00586D52" w:rsidP="00A1785E">
      <w:pPr>
        <w:numPr>
          <w:ilvl w:val="0"/>
          <w:numId w:val="11"/>
        </w:numPr>
        <w:tabs>
          <w:tab w:val="clear" w:pos="360"/>
        </w:tabs>
        <w:autoSpaceDE/>
        <w:autoSpaceDN/>
        <w:adjustRightInd/>
        <w:spacing w:before="120" w:line="276" w:lineRule="auto"/>
        <w:ind w:left="993" w:hanging="284"/>
      </w:pPr>
      <w:r w:rsidRPr="00A0682C">
        <w:t xml:space="preserve">Prendre connaissance des arguments avancés par la </w:t>
      </w:r>
      <w:r w:rsidR="00A8363F" w:rsidRPr="00A0682C">
        <w:t xml:space="preserve">personne </w:t>
      </w:r>
      <w:r w:rsidR="00D77C54" w:rsidRPr="00A0682C">
        <w:t>visée</w:t>
      </w:r>
      <w:r w:rsidRPr="00A0682C">
        <w:t xml:space="preserve"> pour soutenir le règlement proposé;</w:t>
      </w:r>
    </w:p>
    <w:p w:rsidR="00F771AE" w:rsidRPr="00A0682C" w:rsidRDefault="00586D52" w:rsidP="00A1785E">
      <w:pPr>
        <w:numPr>
          <w:ilvl w:val="0"/>
          <w:numId w:val="12"/>
        </w:numPr>
        <w:autoSpaceDE/>
        <w:autoSpaceDN/>
        <w:adjustRightInd/>
        <w:spacing w:before="120" w:line="276" w:lineRule="auto"/>
        <w:ind w:left="993" w:hanging="284"/>
      </w:pPr>
      <w:r w:rsidRPr="00A0682C">
        <w:t xml:space="preserve">Évaluer les arguments des deux parties et faire les interventions nécessaires auprès du plaignant et de la </w:t>
      </w:r>
      <w:r w:rsidR="00A8363F" w:rsidRPr="00A0682C">
        <w:t xml:space="preserve">personne </w:t>
      </w:r>
      <w:r w:rsidR="00D77C54" w:rsidRPr="00A0682C">
        <w:t>visée</w:t>
      </w:r>
      <w:r w:rsidRPr="00A0682C">
        <w:t xml:space="preserve"> afin de concilier les deux points de vue.</w:t>
      </w:r>
    </w:p>
    <w:p w:rsidR="00F771AE" w:rsidRDefault="00F771AE" w:rsidP="00A1785E">
      <w:pPr>
        <w:tabs>
          <w:tab w:val="left" w:pos="284"/>
        </w:tabs>
        <w:spacing w:line="276" w:lineRule="auto"/>
        <w:rPr>
          <w:sz w:val="16"/>
          <w:szCs w:val="16"/>
        </w:rPr>
      </w:pPr>
    </w:p>
    <w:p w:rsidR="00D33176" w:rsidRPr="00EE27F5" w:rsidRDefault="00D33176" w:rsidP="00A1785E">
      <w:pPr>
        <w:tabs>
          <w:tab w:val="left" w:pos="284"/>
        </w:tabs>
        <w:spacing w:line="276" w:lineRule="auto"/>
        <w:rPr>
          <w:sz w:val="16"/>
          <w:szCs w:val="16"/>
        </w:rPr>
      </w:pPr>
    </w:p>
    <w:p w:rsidR="00F771AE" w:rsidRPr="00A1785E" w:rsidRDefault="00586D52" w:rsidP="00A1785E">
      <w:pPr>
        <w:tabs>
          <w:tab w:val="left" w:pos="284"/>
        </w:tabs>
        <w:spacing w:line="276" w:lineRule="auto"/>
        <w:rPr>
          <w:b/>
        </w:rPr>
      </w:pPr>
      <w:r w:rsidRPr="00A0682C">
        <w:rPr>
          <w:b/>
        </w:rPr>
        <w:t>OUTIL</w:t>
      </w:r>
    </w:p>
    <w:p w:rsidR="00EE27F5" w:rsidRPr="00EE27F5" w:rsidRDefault="00586D52" w:rsidP="00EE27F5">
      <w:pPr>
        <w:autoSpaceDE/>
        <w:autoSpaceDN/>
        <w:adjustRightInd/>
        <w:spacing w:line="276" w:lineRule="auto"/>
        <w:rPr>
          <w:b/>
          <w:i/>
          <w:u w:val="single"/>
        </w:rPr>
      </w:pPr>
      <w:r w:rsidRPr="00A0682C">
        <w:t xml:space="preserve">Document préparatoire : </w:t>
      </w:r>
      <w:r w:rsidRPr="00A0682C">
        <w:rPr>
          <w:b/>
          <w:i/>
          <w:u w:val="single"/>
        </w:rPr>
        <w:t>Élaboration de la stratégie d’enquête et désignation des collaborateurs</w:t>
      </w:r>
      <w:r w:rsidRPr="00A0682C">
        <w:rPr>
          <w:rStyle w:val="Appelnotedebasdep"/>
          <w:rFonts w:cs="Tahoma"/>
          <w:b/>
          <w:i/>
          <w:u w:val="single"/>
        </w:rPr>
        <w:footnoteReference w:id="9"/>
      </w:r>
      <w:r w:rsidRPr="00A0682C">
        <w:rPr>
          <w:b/>
          <w:i/>
          <w:u w:val="single"/>
        </w:rPr>
        <w:t xml:space="preserve">  </w:t>
      </w:r>
    </w:p>
    <w:p w:rsidR="00EE27F5" w:rsidRDefault="00EE27F5" w:rsidP="00EE27F5">
      <w:pPr>
        <w:autoSpaceDE/>
        <w:autoSpaceDN/>
        <w:adjustRightInd/>
        <w:spacing w:line="276" w:lineRule="auto"/>
        <w:rPr>
          <w:sz w:val="10"/>
          <w:szCs w:val="10"/>
        </w:rPr>
      </w:pPr>
    </w:p>
    <w:p w:rsidR="00EE27F5" w:rsidRDefault="00EE27F5"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4976E6" w:rsidRDefault="004976E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D33176" w:rsidRDefault="00D33176" w:rsidP="00EE27F5">
      <w:pPr>
        <w:autoSpaceDE/>
        <w:autoSpaceDN/>
        <w:adjustRightInd/>
        <w:spacing w:line="276" w:lineRule="auto"/>
        <w:rPr>
          <w:sz w:val="10"/>
          <w:szCs w:val="10"/>
        </w:rPr>
      </w:pPr>
    </w:p>
    <w:p w:rsidR="00EE27F5" w:rsidRPr="00EE27F5" w:rsidRDefault="00EE27F5" w:rsidP="00EE27F5">
      <w:pPr>
        <w:autoSpaceDE/>
        <w:autoSpaceDN/>
        <w:adjustRightInd/>
        <w:spacing w:line="276" w:lineRule="auto"/>
        <w:rPr>
          <w:sz w:val="10"/>
          <w:szCs w:val="10"/>
        </w:rPr>
      </w:pPr>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bookmarkStart w:id="25" w:name="_Toc265766757"/>
      <w:bookmarkStart w:id="26" w:name="_Toc267408069"/>
      <w:bookmarkStart w:id="27" w:name="_Toc381885565"/>
      <w:r w:rsidRPr="00A0682C">
        <w:rPr>
          <w:rFonts w:ascii="Tahoma" w:hAnsi="Tahoma" w:cs="Tahoma"/>
          <w:sz w:val="22"/>
          <w:szCs w:val="22"/>
        </w:rPr>
        <w:lastRenderedPageBreak/>
        <w:t>ÉTAPE 6</w:t>
      </w:r>
      <w:r w:rsidRPr="00A0682C">
        <w:rPr>
          <w:rFonts w:ascii="Tahoma" w:hAnsi="Tahoma" w:cs="Tahoma"/>
          <w:sz w:val="22"/>
          <w:szCs w:val="22"/>
        </w:rPr>
        <w:tab/>
      </w:r>
      <w:bookmarkEnd w:id="25"/>
      <w:bookmarkEnd w:id="26"/>
      <w:r w:rsidRPr="00A0682C">
        <w:rPr>
          <w:rFonts w:ascii="Tahoma" w:hAnsi="Tahoma" w:cs="Tahoma"/>
          <w:sz w:val="22"/>
          <w:szCs w:val="22"/>
        </w:rPr>
        <w:t>Enquête</w:t>
      </w:r>
      <w:bookmarkEnd w:id="27"/>
    </w:p>
    <w:p w:rsidR="00F771AE" w:rsidRPr="00EE27F5" w:rsidRDefault="00F771AE" w:rsidP="00A1785E">
      <w:pPr>
        <w:tabs>
          <w:tab w:val="left" w:pos="284"/>
        </w:tabs>
        <w:spacing w:line="276" w:lineRule="auto"/>
        <w:rPr>
          <w:color w:val="auto"/>
          <w:sz w:val="16"/>
          <w:szCs w:val="16"/>
        </w:rPr>
      </w:pPr>
      <w:bookmarkStart w:id="28" w:name="_Toc265253628"/>
    </w:p>
    <w:p w:rsidR="00F771AE" w:rsidRPr="00EE27F5" w:rsidRDefault="00586D52" w:rsidP="00A1785E">
      <w:pPr>
        <w:tabs>
          <w:tab w:val="left" w:pos="284"/>
        </w:tabs>
        <w:autoSpaceDE/>
        <w:autoSpaceDN/>
        <w:adjustRightInd/>
        <w:spacing w:line="276" w:lineRule="auto"/>
        <w:rPr>
          <w:color w:val="auto"/>
        </w:rPr>
      </w:pPr>
      <w:r w:rsidRPr="00EE27F5">
        <w:rPr>
          <w:color w:val="auto"/>
        </w:rPr>
        <w:t xml:space="preserve">Selon la stratégie retenue pour chacun des éléments de la plainte, la personne </w:t>
      </w:r>
      <w:r w:rsidR="00461BA0" w:rsidRPr="00EE27F5">
        <w:rPr>
          <w:color w:val="auto"/>
        </w:rPr>
        <w:t xml:space="preserve">responsable </w:t>
      </w:r>
      <w:r w:rsidRPr="00EE27F5">
        <w:rPr>
          <w:color w:val="auto"/>
        </w:rPr>
        <w:t xml:space="preserve">des plaintes et/ou ses collaborateurs mettent en action la stratégie déterminée à l’étape 5 afin d’obtenir la version des faits de la </w:t>
      </w:r>
      <w:r w:rsidR="00A8363F" w:rsidRPr="00EE27F5">
        <w:rPr>
          <w:color w:val="auto"/>
        </w:rPr>
        <w:t xml:space="preserve">personne </w:t>
      </w:r>
      <w:r w:rsidR="00D77C54" w:rsidRPr="00EE27F5">
        <w:rPr>
          <w:color w:val="auto"/>
        </w:rPr>
        <w:t>visée</w:t>
      </w:r>
      <w:r w:rsidRPr="00EE27F5">
        <w:rPr>
          <w:color w:val="auto"/>
        </w:rPr>
        <w:t>.</w:t>
      </w:r>
    </w:p>
    <w:p w:rsidR="00F771AE" w:rsidRPr="00EE27F5" w:rsidRDefault="00F771AE" w:rsidP="00A1785E">
      <w:pPr>
        <w:tabs>
          <w:tab w:val="left" w:pos="284"/>
        </w:tabs>
        <w:spacing w:line="276" w:lineRule="auto"/>
      </w:pPr>
    </w:p>
    <w:p w:rsidR="00F771AE" w:rsidRPr="00EE27F5" w:rsidRDefault="007F13FB" w:rsidP="00A1785E">
      <w:pPr>
        <w:tabs>
          <w:tab w:val="left" w:pos="284"/>
        </w:tabs>
        <w:spacing w:line="276" w:lineRule="auto"/>
      </w:pPr>
      <w:r w:rsidRPr="00EE27F5">
        <w:t>À cette fin, on utilise le</w:t>
      </w:r>
      <w:r w:rsidR="00586D52" w:rsidRPr="00EE27F5">
        <w:t xml:space="preserve"> </w:t>
      </w:r>
      <w:r w:rsidR="00586D52" w:rsidRPr="00EE27F5">
        <w:rPr>
          <w:b/>
          <w:i/>
          <w:u w:val="single"/>
        </w:rPr>
        <w:t xml:space="preserve">document préparatoire à la rencontre et la version de la </w:t>
      </w:r>
      <w:r w:rsidR="00A8363F" w:rsidRPr="00EE27F5">
        <w:rPr>
          <w:b/>
          <w:i/>
          <w:u w:val="single"/>
        </w:rPr>
        <w:t xml:space="preserve">personne </w:t>
      </w:r>
      <w:r w:rsidR="00D77C54" w:rsidRPr="00EE27F5">
        <w:rPr>
          <w:b/>
          <w:i/>
          <w:u w:val="single"/>
        </w:rPr>
        <w:t>visée</w:t>
      </w:r>
      <w:r w:rsidR="00F341CB" w:rsidRPr="00EE27F5">
        <w:rPr>
          <w:b/>
          <w:i/>
        </w:rPr>
        <w:t xml:space="preserve"> </w:t>
      </w:r>
      <w:r w:rsidR="00586D52" w:rsidRPr="00EE27F5">
        <w:rPr>
          <w:rStyle w:val="Appelnotedebasdep"/>
          <w:rFonts w:cs="Tahoma"/>
        </w:rPr>
        <w:footnoteReference w:id="10"/>
      </w:r>
      <w:r w:rsidR="00586D52" w:rsidRPr="00EE27F5">
        <w:t xml:space="preserve">, afin de finaliser la préparation et obtenir la version des faits de la </w:t>
      </w:r>
      <w:r w:rsidR="00A8363F" w:rsidRPr="00EE27F5">
        <w:t xml:space="preserve">personne </w:t>
      </w:r>
      <w:r w:rsidR="00D77C54" w:rsidRPr="00EE27F5">
        <w:t>visée</w:t>
      </w:r>
      <w:r w:rsidR="00586D52" w:rsidRPr="00EE27F5">
        <w:t xml:space="preserve">.  </w:t>
      </w:r>
    </w:p>
    <w:p w:rsidR="00F771AE" w:rsidRPr="00EE27F5" w:rsidRDefault="00F771AE" w:rsidP="00A1785E">
      <w:pPr>
        <w:tabs>
          <w:tab w:val="left" w:pos="284"/>
        </w:tabs>
        <w:spacing w:line="276" w:lineRule="auto"/>
      </w:pPr>
    </w:p>
    <w:p w:rsidR="00F771AE" w:rsidRPr="00EE27F5" w:rsidRDefault="00514A4F" w:rsidP="00A1785E">
      <w:pPr>
        <w:pBdr>
          <w:top w:val="single" w:sz="4" w:space="1" w:color="000000"/>
          <w:left w:val="single" w:sz="4" w:space="4" w:color="000000"/>
          <w:bottom w:val="single" w:sz="4" w:space="1" w:color="000000"/>
          <w:right w:val="single" w:sz="4" w:space="4" w:color="000000"/>
        </w:pBdr>
        <w:tabs>
          <w:tab w:val="left" w:pos="284"/>
        </w:tabs>
        <w:spacing w:line="276" w:lineRule="auto"/>
        <w:rPr>
          <w:b/>
          <w:color w:val="auto"/>
        </w:rPr>
      </w:pPr>
      <w:r w:rsidRPr="00EE27F5">
        <w:rPr>
          <w:b/>
          <w:color w:val="auto"/>
        </w:rPr>
        <w:t xml:space="preserve">Cette étape, </w:t>
      </w:r>
      <w:r w:rsidR="00586D52" w:rsidRPr="00EE27F5">
        <w:rPr>
          <w:b/>
          <w:color w:val="auto"/>
        </w:rPr>
        <w:t xml:space="preserve">obtenir la version de la </w:t>
      </w:r>
      <w:r w:rsidR="00A8363F" w:rsidRPr="00EE27F5">
        <w:rPr>
          <w:b/>
          <w:color w:val="auto"/>
        </w:rPr>
        <w:t xml:space="preserve">personne </w:t>
      </w:r>
      <w:r w:rsidR="00D77C54" w:rsidRPr="00EE27F5">
        <w:rPr>
          <w:b/>
          <w:color w:val="auto"/>
        </w:rPr>
        <w:t>visée</w:t>
      </w:r>
      <w:r w:rsidRPr="00EE27F5">
        <w:rPr>
          <w:b/>
          <w:color w:val="auto"/>
        </w:rPr>
        <w:t>,</w:t>
      </w:r>
      <w:r w:rsidR="00586D52" w:rsidRPr="00EE27F5">
        <w:rPr>
          <w:b/>
          <w:color w:val="auto"/>
        </w:rPr>
        <w:t xml:space="preserve"> est essentielle afin de respecter les principes de justice naturelle et </w:t>
      </w:r>
      <w:r w:rsidR="00586D52" w:rsidRPr="00EE27F5">
        <w:rPr>
          <w:b/>
          <w:color w:val="auto"/>
          <w:u w:val="single"/>
        </w:rPr>
        <w:t>l’équité procédurale</w:t>
      </w:r>
      <w:r w:rsidR="00586D52" w:rsidRPr="00EE27F5">
        <w:rPr>
          <w:b/>
          <w:color w:val="auto"/>
        </w:rPr>
        <w:t>.</w:t>
      </w:r>
    </w:p>
    <w:p w:rsidR="00F771AE" w:rsidRPr="00EE27F5" w:rsidRDefault="00F771AE" w:rsidP="00A1785E">
      <w:pPr>
        <w:tabs>
          <w:tab w:val="left" w:pos="284"/>
        </w:tabs>
        <w:spacing w:line="276" w:lineRule="auto"/>
      </w:pPr>
    </w:p>
    <w:p w:rsidR="00F771AE" w:rsidRPr="00EE27F5" w:rsidRDefault="00586D52" w:rsidP="00A1785E">
      <w:pPr>
        <w:tabs>
          <w:tab w:val="left" w:pos="284"/>
        </w:tabs>
        <w:spacing w:line="276" w:lineRule="auto"/>
      </w:pPr>
      <w:r w:rsidRPr="00EE27F5">
        <w:t>On retrouvera dans le document préparatoire les informations suivantes :</w:t>
      </w:r>
    </w:p>
    <w:p w:rsidR="00F771AE" w:rsidRPr="00D33176" w:rsidRDefault="00F771AE" w:rsidP="00A1785E">
      <w:pPr>
        <w:tabs>
          <w:tab w:val="left" w:pos="284"/>
        </w:tabs>
        <w:spacing w:line="276" w:lineRule="auto"/>
        <w:rPr>
          <w:sz w:val="10"/>
          <w:szCs w:val="10"/>
        </w:rPr>
      </w:pPr>
    </w:p>
    <w:p w:rsidR="00F771AE" w:rsidRPr="00EE27F5" w:rsidRDefault="00586D52" w:rsidP="00A1785E">
      <w:pPr>
        <w:numPr>
          <w:ilvl w:val="0"/>
          <w:numId w:val="25"/>
        </w:numPr>
        <w:tabs>
          <w:tab w:val="left" w:pos="284"/>
        </w:tabs>
        <w:spacing w:line="276" w:lineRule="auto"/>
      </w:pPr>
      <w:r w:rsidRPr="00EE27F5">
        <w:t xml:space="preserve">Un résumé de la plainte :  </w:t>
      </w:r>
    </w:p>
    <w:p w:rsidR="00F771AE" w:rsidRPr="00EE27F5" w:rsidRDefault="009A6970" w:rsidP="00A1785E">
      <w:pPr>
        <w:numPr>
          <w:ilvl w:val="1"/>
          <w:numId w:val="25"/>
        </w:numPr>
        <w:tabs>
          <w:tab w:val="left" w:pos="284"/>
        </w:tabs>
        <w:spacing w:line="276" w:lineRule="auto"/>
      </w:pPr>
      <w:r w:rsidRPr="00EE27F5">
        <w:t>Le numéro</w:t>
      </w:r>
      <w:r w:rsidR="00586D52" w:rsidRPr="00EE27F5">
        <w:t xml:space="preserve"> séquentiel des éléments</w:t>
      </w:r>
      <w:r w:rsidR="00090393" w:rsidRPr="00EE27F5">
        <w:t>;</w:t>
      </w:r>
    </w:p>
    <w:p w:rsidR="00F771AE" w:rsidRPr="00EE27F5" w:rsidRDefault="00586D52" w:rsidP="00A1785E">
      <w:pPr>
        <w:numPr>
          <w:ilvl w:val="1"/>
          <w:numId w:val="25"/>
        </w:numPr>
        <w:tabs>
          <w:tab w:val="left" w:pos="284"/>
        </w:tabs>
        <w:spacing w:line="276" w:lineRule="auto"/>
      </w:pPr>
      <w:r w:rsidRPr="00EE27F5">
        <w:t xml:space="preserve">Les questions à poser à la </w:t>
      </w:r>
      <w:r w:rsidR="00A8363F" w:rsidRPr="00EE27F5">
        <w:t xml:space="preserve">personne </w:t>
      </w:r>
      <w:r w:rsidR="00D77C54" w:rsidRPr="00EE27F5">
        <w:t>visée</w:t>
      </w:r>
      <w:r w:rsidRPr="00EE27F5">
        <w:t xml:space="preserve"> et/ou les éléments à vérifier, auprès de qui et les questions à poser</w:t>
      </w:r>
      <w:r w:rsidR="00090393" w:rsidRPr="00EE27F5">
        <w:t>;</w:t>
      </w:r>
    </w:p>
    <w:p w:rsidR="00F771AE" w:rsidRPr="00EE27F5" w:rsidRDefault="00586D52" w:rsidP="00A1785E">
      <w:pPr>
        <w:numPr>
          <w:ilvl w:val="0"/>
          <w:numId w:val="25"/>
        </w:numPr>
        <w:tabs>
          <w:tab w:val="left" w:pos="284"/>
        </w:tabs>
        <w:spacing w:line="276" w:lineRule="auto"/>
      </w:pPr>
      <w:r w:rsidRPr="00EE27F5">
        <w:t>La date de la rencontre ou de l’appel téléphonique</w:t>
      </w:r>
      <w:r w:rsidR="00090393" w:rsidRPr="00EE27F5">
        <w:t>;</w:t>
      </w:r>
    </w:p>
    <w:p w:rsidR="00F771AE" w:rsidRPr="00EE27F5" w:rsidRDefault="00586D52" w:rsidP="00A1785E">
      <w:pPr>
        <w:numPr>
          <w:ilvl w:val="0"/>
          <w:numId w:val="25"/>
        </w:numPr>
        <w:tabs>
          <w:tab w:val="left" w:pos="284"/>
        </w:tabs>
        <w:spacing w:line="276" w:lineRule="auto"/>
      </w:pPr>
      <w:r w:rsidRPr="00EE27F5">
        <w:t xml:space="preserve">La version des faits de la </w:t>
      </w:r>
      <w:r w:rsidR="00A8363F" w:rsidRPr="00EE27F5">
        <w:t xml:space="preserve">personne </w:t>
      </w:r>
      <w:r w:rsidR="00D77C54" w:rsidRPr="00EE27F5">
        <w:t>visée</w:t>
      </w:r>
      <w:r w:rsidR="00090393" w:rsidRPr="00EE27F5">
        <w:t>;</w:t>
      </w:r>
    </w:p>
    <w:p w:rsidR="00F771AE" w:rsidRPr="00EE27F5" w:rsidRDefault="00586D52" w:rsidP="00A1785E">
      <w:pPr>
        <w:numPr>
          <w:ilvl w:val="0"/>
          <w:numId w:val="25"/>
        </w:numPr>
        <w:tabs>
          <w:tab w:val="left" w:pos="284"/>
        </w:tabs>
        <w:spacing w:line="276" w:lineRule="auto"/>
      </w:pPr>
      <w:r w:rsidRPr="00EE27F5">
        <w:t>L’enquête supplémentaire et sa planification</w:t>
      </w:r>
      <w:r w:rsidR="00090393" w:rsidRPr="00EE27F5">
        <w:t> :</w:t>
      </w:r>
      <w:r w:rsidRPr="00EE27F5">
        <w:t xml:space="preserve"> </w:t>
      </w:r>
    </w:p>
    <w:p w:rsidR="00F771AE" w:rsidRPr="00EE27F5" w:rsidRDefault="00586D52" w:rsidP="00A1785E">
      <w:pPr>
        <w:numPr>
          <w:ilvl w:val="1"/>
          <w:numId w:val="25"/>
        </w:numPr>
        <w:tabs>
          <w:tab w:val="left" w:pos="284"/>
        </w:tabs>
        <w:spacing w:line="276" w:lineRule="auto"/>
      </w:pPr>
      <w:r w:rsidRPr="00EE27F5">
        <w:t>Le résultat de l’enquête sera ajouté par la suite</w:t>
      </w:r>
      <w:r w:rsidR="00090393" w:rsidRPr="00EE27F5">
        <w:t>;</w:t>
      </w:r>
    </w:p>
    <w:p w:rsidR="00F771AE" w:rsidRPr="00EE27F5" w:rsidRDefault="00586D52" w:rsidP="00A1785E">
      <w:pPr>
        <w:numPr>
          <w:ilvl w:val="0"/>
          <w:numId w:val="25"/>
        </w:numPr>
        <w:tabs>
          <w:tab w:val="left" w:pos="284"/>
        </w:tabs>
        <w:spacing w:line="276" w:lineRule="auto"/>
      </w:pPr>
      <w:r w:rsidRPr="00EE27F5">
        <w:t xml:space="preserve">Pour chaque élément : ANALYSE de la décision à savoir : si l’élément est fondé ou non. </w:t>
      </w:r>
    </w:p>
    <w:p w:rsidR="00F771AE" w:rsidRPr="00EE27F5" w:rsidRDefault="00F771AE" w:rsidP="00A1785E">
      <w:pPr>
        <w:tabs>
          <w:tab w:val="left" w:pos="284"/>
        </w:tabs>
        <w:spacing w:line="276" w:lineRule="auto"/>
        <w:ind w:left="720"/>
      </w:pPr>
    </w:p>
    <w:p w:rsidR="00F771AE" w:rsidRPr="00EE27F5" w:rsidRDefault="00586D52" w:rsidP="00A1785E">
      <w:pPr>
        <w:tabs>
          <w:tab w:val="left" w:pos="284"/>
        </w:tabs>
        <w:spacing w:line="276" w:lineRule="auto"/>
      </w:pPr>
      <w:r w:rsidRPr="00EE27F5">
        <w:t xml:space="preserve">Lors de la rencontre avec la </w:t>
      </w:r>
      <w:r w:rsidR="00A8363F" w:rsidRPr="00EE27F5">
        <w:t xml:space="preserve">personne </w:t>
      </w:r>
      <w:r w:rsidR="00D77C54" w:rsidRPr="00EE27F5">
        <w:t>visée</w:t>
      </w:r>
      <w:r w:rsidRPr="00EE27F5">
        <w:t xml:space="preserve"> et une fois sa version des faits entendue, </w:t>
      </w:r>
      <w:r w:rsidRPr="00EE27F5">
        <w:rPr>
          <w:u w:val="single"/>
        </w:rPr>
        <w:t xml:space="preserve">le traitement efficace pourrait demander d’effectuer une enquête auprès de différentes personnes </w:t>
      </w:r>
      <w:r w:rsidR="00D77C54" w:rsidRPr="00EE27F5">
        <w:rPr>
          <w:u w:val="single"/>
        </w:rPr>
        <w:t>visée</w:t>
      </w:r>
      <w:r w:rsidRPr="00EE27F5">
        <w:rPr>
          <w:u w:val="single"/>
        </w:rPr>
        <w:t>s par les éléments de la plainte</w:t>
      </w:r>
      <w:r w:rsidRPr="00EE27F5">
        <w:t xml:space="preserve">, si les informations recueillies </w:t>
      </w:r>
      <w:r w:rsidR="00913C13" w:rsidRPr="00EE27F5">
        <w:t>jusqu’alors</w:t>
      </w:r>
      <w:r w:rsidRPr="00EE27F5">
        <w:t xml:space="preserve"> ne permettent pas de vérifier de façon probante si les éléments de la plainte sont fondés ou non.</w:t>
      </w:r>
    </w:p>
    <w:p w:rsidR="00F771AE" w:rsidRPr="00EE27F5" w:rsidRDefault="00F771AE" w:rsidP="00A1785E">
      <w:pPr>
        <w:tabs>
          <w:tab w:val="left" w:pos="284"/>
        </w:tabs>
        <w:spacing w:line="276" w:lineRule="auto"/>
      </w:pPr>
    </w:p>
    <w:p w:rsidR="00F771AE" w:rsidRPr="00EE27F5" w:rsidRDefault="00586D52" w:rsidP="00A1785E">
      <w:pPr>
        <w:tabs>
          <w:tab w:val="left" w:pos="284"/>
        </w:tabs>
        <w:spacing w:line="276" w:lineRule="auto"/>
      </w:pPr>
      <w:r w:rsidRPr="00EE27F5">
        <w:rPr>
          <w:u w:val="single"/>
        </w:rPr>
        <w:t xml:space="preserve">La </w:t>
      </w:r>
      <w:r w:rsidR="00A8363F" w:rsidRPr="00EE27F5">
        <w:rPr>
          <w:u w:val="single"/>
        </w:rPr>
        <w:t xml:space="preserve">personne </w:t>
      </w:r>
      <w:r w:rsidR="00D77C54" w:rsidRPr="00EE27F5">
        <w:rPr>
          <w:u w:val="single"/>
        </w:rPr>
        <w:t>visée</w:t>
      </w:r>
      <w:r w:rsidRPr="00EE27F5">
        <w:rPr>
          <w:u w:val="single"/>
        </w:rPr>
        <w:t xml:space="preserve"> par la plainte est informée</w:t>
      </w:r>
      <w:r w:rsidR="0043476C" w:rsidRPr="00EE27F5">
        <w:t xml:space="preserve"> du suivi d’</w:t>
      </w:r>
      <w:r w:rsidRPr="00EE27F5">
        <w:t>enquête qui sera effectué par la personne responsable du traitement ou ses collaborateurs.</w:t>
      </w:r>
    </w:p>
    <w:p w:rsidR="00F771AE" w:rsidRPr="00EE27F5" w:rsidRDefault="00F771AE" w:rsidP="00A1785E">
      <w:pPr>
        <w:spacing w:line="276" w:lineRule="auto"/>
      </w:pPr>
    </w:p>
    <w:p w:rsidR="00F771AE" w:rsidRPr="00EE27F5" w:rsidRDefault="00586D52" w:rsidP="00A1785E">
      <w:pPr>
        <w:tabs>
          <w:tab w:val="left" w:pos="284"/>
        </w:tabs>
        <w:spacing w:line="276" w:lineRule="auto"/>
      </w:pPr>
      <w:r w:rsidRPr="00EE27F5">
        <w:t xml:space="preserve">Le document: </w:t>
      </w:r>
      <w:r w:rsidR="00540BFD" w:rsidRPr="00EE27F5">
        <w:rPr>
          <w:b/>
          <w:i/>
          <w:u w:val="single"/>
        </w:rPr>
        <w:t>V</w:t>
      </w:r>
      <w:r w:rsidRPr="00EE27F5">
        <w:rPr>
          <w:b/>
          <w:i/>
          <w:u w:val="single"/>
        </w:rPr>
        <w:t>ersion des faits des autres témoins</w:t>
      </w:r>
      <w:r w:rsidR="00F341CB" w:rsidRPr="00EE27F5">
        <w:rPr>
          <w:b/>
          <w:i/>
        </w:rPr>
        <w:t xml:space="preserve"> </w:t>
      </w:r>
      <w:r w:rsidRPr="00EE27F5">
        <w:rPr>
          <w:rStyle w:val="Appelnotedebasdep"/>
          <w:rFonts w:cs="Tahoma"/>
        </w:rPr>
        <w:footnoteReference w:id="11"/>
      </w:r>
      <w:r w:rsidRPr="00EE27F5">
        <w:t xml:space="preserve"> pourrait servir à planifier l’enquête.  Il contiendra :</w:t>
      </w:r>
    </w:p>
    <w:p w:rsidR="00F771AE" w:rsidRPr="00EE27F5" w:rsidRDefault="00586D52" w:rsidP="00A1785E">
      <w:pPr>
        <w:numPr>
          <w:ilvl w:val="0"/>
          <w:numId w:val="28"/>
        </w:numPr>
        <w:tabs>
          <w:tab w:val="left" w:pos="284"/>
        </w:tabs>
        <w:spacing w:line="276" w:lineRule="auto"/>
      </w:pPr>
      <w:r w:rsidRPr="00EE27F5">
        <w:t>Le numéro séquentiel des éléments de la plainte à enquêter</w:t>
      </w:r>
      <w:r w:rsidR="00090393" w:rsidRPr="00EE27F5">
        <w:t>;</w:t>
      </w:r>
    </w:p>
    <w:p w:rsidR="00F771AE" w:rsidRPr="00EE27F5" w:rsidRDefault="00586D52" w:rsidP="00A1785E">
      <w:pPr>
        <w:numPr>
          <w:ilvl w:val="0"/>
          <w:numId w:val="28"/>
        </w:numPr>
        <w:tabs>
          <w:tab w:val="left" w:pos="284"/>
        </w:tabs>
        <w:spacing w:line="276" w:lineRule="auto"/>
      </w:pPr>
      <w:r w:rsidRPr="00EE27F5">
        <w:t>La ou les personnes à contacter</w:t>
      </w:r>
      <w:r w:rsidR="00090393" w:rsidRPr="00EE27F5">
        <w:t>;</w:t>
      </w:r>
    </w:p>
    <w:p w:rsidR="00F771AE" w:rsidRPr="00EE27F5" w:rsidRDefault="00586D52" w:rsidP="00A1785E">
      <w:pPr>
        <w:numPr>
          <w:ilvl w:val="0"/>
          <w:numId w:val="28"/>
        </w:numPr>
        <w:tabs>
          <w:tab w:val="left" w:pos="284"/>
        </w:tabs>
        <w:spacing w:line="276" w:lineRule="auto"/>
      </w:pPr>
      <w:r w:rsidRPr="00EE27F5">
        <w:t>Par qui</w:t>
      </w:r>
      <w:r w:rsidR="00090393" w:rsidRPr="00EE27F5">
        <w:t>;</w:t>
      </w:r>
    </w:p>
    <w:p w:rsidR="00F771AE" w:rsidRPr="00EE27F5" w:rsidRDefault="00586D52" w:rsidP="00A1785E">
      <w:pPr>
        <w:numPr>
          <w:ilvl w:val="0"/>
          <w:numId w:val="28"/>
        </w:numPr>
        <w:tabs>
          <w:tab w:val="left" w:pos="284"/>
        </w:tabs>
        <w:spacing w:line="276" w:lineRule="auto"/>
      </w:pPr>
      <w:r w:rsidRPr="00EE27F5">
        <w:t>L’échéance</w:t>
      </w:r>
      <w:r w:rsidR="00090393" w:rsidRPr="00EE27F5">
        <w:t>;</w:t>
      </w:r>
    </w:p>
    <w:p w:rsidR="00F771AE" w:rsidRPr="00EE27F5" w:rsidRDefault="00586D52" w:rsidP="00A1785E">
      <w:pPr>
        <w:numPr>
          <w:ilvl w:val="0"/>
          <w:numId w:val="28"/>
        </w:numPr>
        <w:tabs>
          <w:tab w:val="left" w:pos="284"/>
        </w:tabs>
        <w:spacing w:line="276" w:lineRule="auto"/>
      </w:pPr>
      <w:r w:rsidRPr="00EE27F5">
        <w:t>Les questions à poser et les réponses reçues</w:t>
      </w:r>
      <w:r w:rsidR="00090393" w:rsidRPr="00EE27F5">
        <w:t>;</w:t>
      </w:r>
    </w:p>
    <w:p w:rsidR="00F771AE" w:rsidRPr="00EE27F5" w:rsidRDefault="0010394C" w:rsidP="00A1785E">
      <w:pPr>
        <w:numPr>
          <w:ilvl w:val="0"/>
          <w:numId w:val="28"/>
        </w:numPr>
        <w:tabs>
          <w:tab w:val="left" w:pos="284"/>
        </w:tabs>
        <w:spacing w:line="276" w:lineRule="auto"/>
      </w:pPr>
      <w:r w:rsidRPr="00EE27F5">
        <w:t>Le registre des appels et suivi</w:t>
      </w:r>
      <w:r w:rsidR="00090393" w:rsidRPr="00EE27F5">
        <w:t>.</w:t>
      </w:r>
    </w:p>
    <w:p w:rsidR="00F771AE" w:rsidRPr="00EE27F5" w:rsidRDefault="00F771AE" w:rsidP="00A1785E">
      <w:pPr>
        <w:spacing w:line="276" w:lineRule="auto"/>
      </w:pPr>
    </w:p>
    <w:p w:rsidR="00F771AE" w:rsidRPr="00EE27F5" w:rsidRDefault="00090393" w:rsidP="00A1785E">
      <w:pPr>
        <w:tabs>
          <w:tab w:val="left" w:pos="284"/>
        </w:tabs>
        <w:spacing w:line="276" w:lineRule="auto"/>
        <w:rPr>
          <w:color w:val="auto"/>
        </w:rPr>
      </w:pPr>
      <w:r w:rsidRPr="00EE27F5">
        <w:rPr>
          <w:color w:val="auto"/>
        </w:rPr>
        <w:lastRenderedPageBreak/>
        <w:t>IMPORTANT</w:t>
      </w:r>
      <w:r w:rsidR="00586D52" w:rsidRPr="00EE27F5">
        <w:rPr>
          <w:color w:val="auto"/>
        </w:rPr>
        <w:br/>
        <w:t>Lors du traitement de la plainte et de son examen, si des irrégularités supplémentaires étaient observées, celles-ci s</w:t>
      </w:r>
      <w:r w:rsidR="004533E4" w:rsidRPr="00EE27F5">
        <w:rPr>
          <w:color w:val="auto"/>
        </w:rPr>
        <w:t>eront traitées et feront parties intégrante</w:t>
      </w:r>
      <w:r w:rsidR="00453A6E" w:rsidRPr="00EE27F5">
        <w:rPr>
          <w:color w:val="auto"/>
        </w:rPr>
        <w:t>s</w:t>
      </w:r>
      <w:r w:rsidR="00586D52" w:rsidRPr="00EE27F5">
        <w:rPr>
          <w:color w:val="auto"/>
        </w:rPr>
        <w:t xml:space="preserve"> du processus.</w:t>
      </w:r>
    </w:p>
    <w:p w:rsidR="009C11D7" w:rsidRPr="004976E6" w:rsidRDefault="009C11D7" w:rsidP="00A1785E">
      <w:pPr>
        <w:autoSpaceDE/>
        <w:autoSpaceDN/>
        <w:adjustRightInd/>
        <w:spacing w:line="276" w:lineRule="auto"/>
        <w:jc w:val="left"/>
        <w:rPr>
          <w:rFonts w:eastAsia="Times New Roman"/>
          <w:b/>
          <w:bCs/>
          <w:color w:val="auto"/>
          <w:sz w:val="10"/>
          <w:szCs w:val="10"/>
        </w:rPr>
      </w:pPr>
      <w:bookmarkStart w:id="29" w:name="_Toc381885566"/>
      <w:bookmarkStart w:id="30" w:name="_Toc265766759"/>
      <w:bookmarkStart w:id="31" w:name="_Toc267408070"/>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r w:rsidRPr="00A0682C">
        <w:rPr>
          <w:rFonts w:ascii="Tahoma" w:hAnsi="Tahoma" w:cs="Tahoma"/>
          <w:sz w:val="22"/>
          <w:szCs w:val="22"/>
        </w:rPr>
        <w:t>ÉTAPE 7</w:t>
      </w:r>
      <w:r w:rsidRPr="00A0682C">
        <w:rPr>
          <w:rFonts w:ascii="Tahoma" w:hAnsi="Tahoma" w:cs="Tahoma"/>
          <w:sz w:val="22"/>
          <w:szCs w:val="22"/>
        </w:rPr>
        <w:tab/>
        <w:t>Analyse</w:t>
      </w:r>
      <w:r w:rsidR="003348B6" w:rsidRPr="00A0682C">
        <w:rPr>
          <w:rFonts w:ascii="Tahoma" w:hAnsi="Tahoma" w:cs="Tahoma"/>
          <w:sz w:val="22"/>
          <w:szCs w:val="22"/>
        </w:rPr>
        <w:t xml:space="preserve"> et</w:t>
      </w:r>
      <w:r w:rsidRPr="00A0682C">
        <w:rPr>
          <w:rFonts w:ascii="Tahoma" w:hAnsi="Tahoma" w:cs="Tahoma"/>
          <w:sz w:val="22"/>
          <w:szCs w:val="22"/>
        </w:rPr>
        <w:t xml:space="preserve"> rapport d’enquête de la plainte</w:t>
      </w:r>
      <w:bookmarkEnd w:id="29"/>
      <w:r w:rsidRPr="00A0682C">
        <w:rPr>
          <w:rFonts w:ascii="Tahoma" w:hAnsi="Tahoma" w:cs="Tahoma"/>
          <w:sz w:val="22"/>
          <w:szCs w:val="22"/>
        </w:rPr>
        <w:t xml:space="preserve"> </w:t>
      </w:r>
      <w:bookmarkEnd w:id="28"/>
      <w:bookmarkEnd w:id="30"/>
      <w:bookmarkEnd w:id="31"/>
    </w:p>
    <w:p w:rsidR="00F771AE" w:rsidRPr="00A0682C" w:rsidRDefault="00F771AE" w:rsidP="00A1785E">
      <w:pPr>
        <w:tabs>
          <w:tab w:val="left" w:pos="284"/>
        </w:tabs>
        <w:spacing w:line="276" w:lineRule="auto"/>
      </w:pPr>
    </w:p>
    <w:p w:rsidR="00F771AE" w:rsidRDefault="00586D52" w:rsidP="00A1785E">
      <w:pPr>
        <w:autoSpaceDE/>
        <w:autoSpaceDN/>
        <w:adjustRightInd/>
        <w:spacing w:before="120" w:line="276" w:lineRule="auto"/>
      </w:pPr>
      <w:r w:rsidRPr="00A0682C">
        <w:t xml:space="preserve">Lorsque la </w:t>
      </w:r>
      <w:r w:rsidR="00A8363F" w:rsidRPr="00A0682C">
        <w:t xml:space="preserve">personne </w:t>
      </w:r>
      <w:r w:rsidR="00D77C54" w:rsidRPr="00A0682C">
        <w:t>visée</w:t>
      </w:r>
      <w:r w:rsidRPr="00A0682C">
        <w:t xml:space="preserve"> par la plainte a été rencontrée afin d’obtenir sa version des faits et que le dossier d’enquête est complété (autres rencontres</w:t>
      </w:r>
      <w:r w:rsidR="00742FAE" w:rsidRPr="00A0682C">
        <w:t>,</w:t>
      </w:r>
      <w:r w:rsidRPr="00A0682C">
        <w:t xml:space="preserve"> s’il y a lieu), la personne responsable du traitement de la plainte est en mesure de rédiger un</w:t>
      </w:r>
      <w:r w:rsidRPr="00A0682C">
        <w:rPr>
          <w:b/>
        </w:rPr>
        <w:t xml:space="preserve"> </w:t>
      </w:r>
      <w:r w:rsidRPr="00A0682C">
        <w:rPr>
          <w:b/>
          <w:i/>
          <w:u w:val="single"/>
        </w:rPr>
        <w:t>rapport d’examen de la plainte</w:t>
      </w:r>
      <w:r w:rsidR="00F341CB" w:rsidRPr="00A0682C">
        <w:rPr>
          <w:b/>
          <w:i/>
          <w:u w:val="single"/>
        </w:rPr>
        <w:t xml:space="preserve"> </w:t>
      </w:r>
      <w:r w:rsidRPr="00A0682C">
        <w:rPr>
          <w:rStyle w:val="Appelnotedebasdep"/>
          <w:rFonts w:cs="Tahoma"/>
          <w:b/>
        </w:rPr>
        <w:footnoteReference w:id="12"/>
      </w:r>
      <w:r w:rsidRPr="00A0682C">
        <w:t xml:space="preserve"> en s’inspirant du tableau résumé.</w:t>
      </w:r>
    </w:p>
    <w:p w:rsidR="00990520" w:rsidRPr="00990520" w:rsidRDefault="00990520" w:rsidP="00A1785E">
      <w:pPr>
        <w:autoSpaceDE/>
        <w:autoSpaceDN/>
        <w:adjustRightInd/>
        <w:spacing w:before="120" w:line="276" w:lineRule="auto"/>
        <w:rPr>
          <w:sz w:val="10"/>
          <w:szCs w:val="10"/>
        </w:rPr>
      </w:pPr>
    </w:p>
    <w:p w:rsidR="0049079F" w:rsidRDefault="00586D52" w:rsidP="00A1785E">
      <w:pPr>
        <w:autoSpaceDE/>
        <w:autoSpaceDN/>
        <w:adjustRightInd/>
        <w:spacing w:before="120" w:line="276" w:lineRule="auto"/>
      </w:pPr>
      <w:r w:rsidRPr="00A0682C">
        <w:t>Afin d’avoir une vue d’ensemble du dossier, particulièrement dans le cas où la plainte s’avère fondée ou partiellement fondée, il importe de bien documenter le dossier. Si plusieurs plaintes concernent le même dossier, celles-ci doivent être mises</w:t>
      </w:r>
      <w:r w:rsidR="00874237" w:rsidRPr="00A0682C">
        <w:t xml:space="preserve"> en relation afin de déterminer</w:t>
      </w:r>
      <w:r w:rsidRPr="00A0682C">
        <w:t xml:space="preserve"> les conséquences et mesures à prendre q</w:t>
      </w:r>
      <w:r w:rsidR="00874237" w:rsidRPr="00A0682C">
        <w:t xml:space="preserve">ui tiennent compte de ce fait. </w:t>
      </w:r>
      <w:r w:rsidRPr="00A0682C">
        <w:t>Chaque plainte doit cependant être traitée de façon individuelle.</w:t>
      </w:r>
    </w:p>
    <w:p w:rsidR="00990520" w:rsidRPr="00990520" w:rsidRDefault="00990520" w:rsidP="00A1785E">
      <w:pPr>
        <w:autoSpaceDE/>
        <w:autoSpaceDN/>
        <w:adjustRightInd/>
        <w:spacing w:before="120" w:line="276" w:lineRule="auto"/>
        <w:rPr>
          <w:sz w:val="10"/>
          <w:szCs w:val="10"/>
        </w:rPr>
      </w:pPr>
    </w:p>
    <w:p w:rsidR="00F771AE" w:rsidRPr="00A0682C" w:rsidRDefault="00586D52" w:rsidP="00A1785E">
      <w:pPr>
        <w:numPr>
          <w:ilvl w:val="0"/>
          <w:numId w:val="27"/>
        </w:numPr>
        <w:autoSpaceDE/>
        <w:autoSpaceDN/>
        <w:adjustRightInd/>
        <w:spacing w:before="120" w:line="276" w:lineRule="auto"/>
      </w:pPr>
      <w:r w:rsidRPr="00A0682C">
        <w:t>Consulter l’historique des plaintes reliées au même dossier</w:t>
      </w:r>
      <w:r w:rsidR="00090393" w:rsidRPr="00A0682C">
        <w:t>;</w:t>
      </w:r>
    </w:p>
    <w:p w:rsidR="00F771AE" w:rsidRPr="00A0682C" w:rsidRDefault="00586D52" w:rsidP="00A1785E">
      <w:pPr>
        <w:numPr>
          <w:ilvl w:val="0"/>
          <w:numId w:val="27"/>
        </w:numPr>
        <w:autoSpaceDE/>
        <w:autoSpaceDN/>
        <w:adjustRightInd/>
        <w:spacing w:before="120" w:line="276" w:lineRule="auto"/>
      </w:pPr>
      <w:r w:rsidRPr="00A0682C">
        <w:t xml:space="preserve">Consulter les </w:t>
      </w:r>
      <w:r w:rsidR="00FA386A" w:rsidRPr="00A0682C">
        <w:t>mesures</w:t>
      </w:r>
      <w:r w:rsidRPr="00A0682C">
        <w:t xml:space="preserve"> émis</w:t>
      </w:r>
      <w:r w:rsidR="00FA386A" w:rsidRPr="00A0682C">
        <w:t>es</w:t>
      </w:r>
      <w:r w:rsidRPr="00A0682C">
        <w:t xml:space="preserve"> </w:t>
      </w:r>
      <w:r w:rsidR="000A1C7A" w:rsidRPr="00A0682C">
        <w:t xml:space="preserve">ou les avis de contraventions émis </w:t>
      </w:r>
      <w:r w:rsidRPr="00A0682C">
        <w:t>ayant un lien avec les objets et éléments de la plainte</w:t>
      </w:r>
      <w:r w:rsidR="00090393" w:rsidRPr="00A0682C">
        <w:t>;</w:t>
      </w:r>
    </w:p>
    <w:p w:rsidR="00527568" w:rsidRPr="00A0682C" w:rsidRDefault="00586D52" w:rsidP="00A1785E">
      <w:pPr>
        <w:numPr>
          <w:ilvl w:val="0"/>
          <w:numId w:val="27"/>
        </w:numPr>
        <w:autoSpaceDE/>
        <w:autoSpaceDN/>
        <w:adjustRightInd/>
        <w:spacing w:before="120" w:line="276" w:lineRule="auto"/>
      </w:pPr>
      <w:r w:rsidRPr="00A0682C">
        <w:t>Consulter les références pertinentes pouvant servir de base de justification (</w:t>
      </w:r>
      <w:r w:rsidR="00D35E5A" w:rsidRPr="00A0682C">
        <w:t>l</w:t>
      </w:r>
      <w:r w:rsidRPr="00A0682C">
        <w:t>ivres, avis, documents du MFA)</w:t>
      </w:r>
      <w:r w:rsidR="00090393" w:rsidRPr="00A0682C">
        <w:t>;</w:t>
      </w:r>
    </w:p>
    <w:p w:rsidR="00527568" w:rsidRPr="00A0682C" w:rsidRDefault="00F341CB" w:rsidP="00A1785E">
      <w:pPr>
        <w:numPr>
          <w:ilvl w:val="0"/>
          <w:numId w:val="27"/>
        </w:numPr>
        <w:spacing w:before="120" w:line="276" w:lineRule="auto"/>
      </w:pPr>
      <w:r w:rsidRPr="00A0682C">
        <w:rPr>
          <w:b/>
        </w:rPr>
        <w:t>Rédiger un rapport</w:t>
      </w:r>
      <w:r w:rsidR="003B7293" w:rsidRPr="00A0682C">
        <w:t xml:space="preserve"> comprenant</w:t>
      </w:r>
      <w:r w:rsidR="00090393" w:rsidRPr="00A0682C">
        <w:t xml:space="preserve"> un rappel d</w:t>
      </w:r>
      <w:r w:rsidR="00461BA0" w:rsidRPr="00A0682C">
        <w:t>es</w:t>
      </w:r>
      <w:r w:rsidR="00586D52" w:rsidRPr="00A0682C">
        <w:t xml:space="preserve"> éléments de la </w:t>
      </w:r>
      <w:r w:rsidR="00090393" w:rsidRPr="00A0682C">
        <w:t>plainte</w:t>
      </w:r>
      <w:r w:rsidR="00442BF5" w:rsidRPr="00A0682C">
        <w:t>; un rappel des faits; l’</w:t>
      </w:r>
      <w:r w:rsidR="00461BA0" w:rsidRPr="00A0682C">
        <w:t>a</w:t>
      </w:r>
      <w:r w:rsidR="00586D52" w:rsidRPr="00A0682C">
        <w:t>nalyse des éléments retenus au soutien de la recommandation et le lien avec les obligations légales en cause; la décision et la recommandation. Et finalement rappeler, s’il existe un plan de régularisation, la conséquence de ne pas appliquer la mesure prévue au plan.</w:t>
      </w:r>
    </w:p>
    <w:p w:rsidR="00990520" w:rsidRPr="00990520" w:rsidRDefault="00990520" w:rsidP="00A1785E">
      <w:pPr>
        <w:tabs>
          <w:tab w:val="left" w:pos="284"/>
        </w:tabs>
        <w:spacing w:before="120" w:line="276" w:lineRule="auto"/>
        <w:rPr>
          <w:sz w:val="10"/>
          <w:szCs w:val="10"/>
          <w:u w:val="single"/>
        </w:rPr>
      </w:pPr>
    </w:p>
    <w:p w:rsidR="00F771AE" w:rsidRPr="00A0682C" w:rsidRDefault="00586D52" w:rsidP="00A1785E">
      <w:pPr>
        <w:tabs>
          <w:tab w:val="left" w:pos="284"/>
        </w:tabs>
        <w:spacing w:before="120" w:line="276" w:lineRule="auto"/>
      </w:pPr>
      <w:r w:rsidRPr="00A0682C">
        <w:rPr>
          <w:u w:val="single"/>
        </w:rPr>
        <w:t xml:space="preserve">Finalement, la personne responsable du traitement fait un suivi auprès de la </w:t>
      </w:r>
      <w:r w:rsidR="00A8363F" w:rsidRPr="00A0682C">
        <w:rPr>
          <w:u w:val="single"/>
        </w:rPr>
        <w:t xml:space="preserve">personne </w:t>
      </w:r>
      <w:r w:rsidR="00D77C54" w:rsidRPr="00A0682C">
        <w:rPr>
          <w:u w:val="single"/>
        </w:rPr>
        <w:t>visée</w:t>
      </w:r>
      <w:r w:rsidRPr="00A0682C">
        <w:t xml:space="preserve"> du résultat de l’examen de la plainte, et ce, par téléphone ou lors d’une entrevue.  Lors de cette rencontre, on lui remet un </w:t>
      </w:r>
      <w:r w:rsidRPr="00A0682C">
        <w:rPr>
          <w:b/>
        </w:rPr>
        <w:t>des avis écrits prévus</w:t>
      </w:r>
      <w:r w:rsidR="00090393" w:rsidRPr="00A0682C">
        <w:rPr>
          <w:b/>
        </w:rPr>
        <w:t xml:space="preserve"> </w:t>
      </w:r>
      <w:r w:rsidR="00090393" w:rsidRPr="00A0682C">
        <w:t>ou si par téléphone on lui propose par la poste ou par courriel.</w:t>
      </w:r>
    </w:p>
    <w:p w:rsidR="00F771AE" w:rsidRDefault="00F771AE"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4976E6" w:rsidRDefault="004976E6" w:rsidP="00A1785E">
      <w:pPr>
        <w:autoSpaceDE/>
        <w:autoSpaceDN/>
        <w:adjustRightInd/>
        <w:spacing w:line="276" w:lineRule="auto"/>
        <w:jc w:val="left"/>
      </w:pPr>
    </w:p>
    <w:p w:rsidR="004976E6" w:rsidRDefault="004976E6"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Pr="00A0682C" w:rsidRDefault="00990520" w:rsidP="00A1785E">
      <w:pPr>
        <w:autoSpaceDE/>
        <w:autoSpaceDN/>
        <w:adjustRightInd/>
        <w:spacing w:line="276" w:lineRule="auto"/>
        <w:jc w:val="left"/>
      </w:pPr>
    </w:p>
    <w:p w:rsidR="00F771AE" w:rsidRPr="00A0682C" w:rsidRDefault="00586D52" w:rsidP="00990520">
      <w:pPr>
        <w:tabs>
          <w:tab w:val="left" w:pos="284"/>
        </w:tabs>
        <w:spacing w:before="120" w:line="276" w:lineRule="auto"/>
      </w:pPr>
      <w:r w:rsidRPr="00A0682C">
        <w:lastRenderedPageBreak/>
        <w:t>À cette étape</w:t>
      </w:r>
      <w:r w:rsidR="00321C66" w:rsidRPr="00A0682C">
        <w:t>,</w:t>
      </w:r>
      <w:r w:rsidRPr="00A0682C">
        <w:t xml:space="preserve"> quelques conclusions sont possibles, la plainte étant :</w:t>
      </w:r>
    </w:p>
    <w:p w:rsidR="00F771AE" w:rsidRPr="00A0682C" w:rsidRDefault="00586D52" w:rsidP="00A1785E">
      <w:pPr>
        <w:pStyle w:val="Titre3"/>
        <w:spacing w:before="120" w:line="276" w:lineRule="auto"/>
        <w:rPr>
          <w:rFonts w:ascii="Tahoma" w:hAnsi="Tahoma" w:cs="Tahoma"/>
          <w:u w:val="single"/>
        </w:rPr>
      </w:pPr>
      <w:bookmarkStart w:id="32" w:name="_Toc265766760"/>
      <w:bookmarkStart w:id="33" w:name="_Toc381885567"/>
      <w:r w:rsidRPr="00A0682C">
        <w:rPr>
          <w:rFonts w:ascii="Tahoma" w:hAnsi="Tahoma" w:cs="Tahoma"/>
          <w:u w:val="single"/>
        </w:rPr>
        <w:t>NON FONDÉE</w:t>
      </w:r>
      <w:bookmarkEnd w:id="32"/>
      <w:bookmarkEnd w:id="33"/>
      <w:r w:rsidRPr="00A0682C">
        <w:rPr>
          <w:rFonts w:ascii="Tahoma" w:hAnsi="Tahoma" w:cs="Tahoma"/>
          <w:u w:val="single"/>
        </w:rPr>
        <w:t xml:space="preserve"> </w:t>
      </w:r>
    </w:p>
    <w:p w:rsidR="00F771AE" w:rsidRPr="00A0682C" w:rsidRDefault="00586D52" w:rsidP="00A1785E">
      <w:pPr>
        <w:tabs>
          <w:tab w:val="left" w:pos="284"/>
        </w:tabs>
        <w:autoSpaceDE/>
        <w:autoSpaceDN/>
        <w:adjustRightInd/>
        <w:spacing w:before="120" w:line="276" w:lineRule="auto"/>
      </w:pPr>
      <w:r w:rsidRPr="00A0682C">
        <w:t>Dans le cas où la plainte est non fondée</w:t>
      </w:r>
      <w:r w:rsidR="00DE1914" w:rsidRPr="00A0682C">
        <w:t> :</w:t>
      </w:r>
    </w:p>
    <w:p w:rsidR="00F771AE" w:rsidRPr="00A0682C" w:rsidRDefault="00586D52" w:rsidP="00A1785E">
      <w:pPr>
        <w:numPr>
          <w:ilvl w:val="0"/>
          <w:numId w:val="13"/>
        </w:numPr>
        <w:tabs>
          <w:tab w:val="left" w:pos="284"/>
        </w:tabs>
        <w:autoSpaceDE/>
        <w:autoSpaceDN/>
        <w:adjustRightInd/>
        <w:spacing w:before="120" w:line="276" w:lineRule="auto"/>
        <w:ind w:left="567" w:hanging="283"/>
      </w:pPr>
      <w:r w:rsidRPr="00A0682C">
        <w:t xml:space="preserve">Aucune mesure corrective n’est exigée, le </w:t>
      </w:r>
      <w:r w:rsidRPr="00A0682C">
        <w:rPr>
          <w:u w:val="single"/>
        </w:rPr>
        <w:t>rapport d’examen</w:t>
      </w:r>
      <w:r w:rsidRPr="00A0682C">
        <w:t xml:space="preserve"> en fait mention, la plainte est rejetée</w:t>
      </w:r>
      <w:r w:rsidRPr="00A0682C">
        <w:rPr>
          <w:b/>
        </w:rPr>
        <w:t xml:space="preserve"> et le dossier est fermé</w:t>
      </w:r>
      <w:r w:rsidRPr="00A0682C">
        <w:t>.</w:t>
      </w:r>
    </w:p>
    <w:p w:rsidR="00F771AE" w:rsidRPr="00A0682C" w:rsidRDefault="00586D52" w:rsidP="00A1785E">
      <w:pPr>
        <w:numPr>
          <w:ilvl w:val="0"/>
          <w:numId w:val="13"/>
        </w:numPr>
        <w:tabs>
          <w:tab w:val="left" w:pos="284"/>
        </w:tabs>
        <w:autoSpaceDE/>
        <w:autoSpaceDN/>
        <w:adjustRightInd/>
        <w:spacing w:before="120" w:line="276" w:lineRule="auto"/>
        <w:ind w:left="567" w:hanging="283"/>
      </w:pPr>
      <w:r w:rsidRPr="00A0682C">
        <w:t xml:space="preserve">La </w:t>
      </w:r>
      <w:r w:rsidR="00A8363F" w:rsidRPr="00A0682C">
        <w:t xml:space="preserve">personne </w:t>
      </w:r>
      <w:r w:rsidR="00D77C54" w:rsidRPr="00A0682C">
        <w:t>visée</w:t>
      </w:r>
      <w:r w:rsidRPr="00A0682C">
        <w:t xml:space="preserve"> reçoit une </w:t>
      </w:r>
      <w:r w:rsidRPr="00A0682C">
        <w:rPr>
          <w:b/>
          <w:i/>
          <w:u w:val="single"/>
        </w:rPr>
        <w:t>confirmation par écrit</w:t>
      </w:r>
      <w:r w:rsidR="00F341CB" w:rsidRPr="00A0682C">
        <w:rPr>
          <w:b/>
          <w:i/>
          <w:u w:val="single"/>
        </w:rPr>
        <w:t xml:space="preserve"> </w:t>
      </w:r>
      <w:r w:rsidRPr="00A0682C">
        <w:rPr>
          <w:rStyle w:val="Appelnotedebasdep"/>
          <w:rFonts w:cs="Tahoma"/>
        </w:rPr>
        <w:footnoteReference w:id="13"/>
      </w:r>
      <w:r w:rsidRPr="00A0682C">
        <w:t xml:space="preserve"> que la plainte s’avère non</w:t>
      </w:r>
      <w:r w:rsidR="00937B60" w:rsidRPr="00A0682C">
        <w:t xml:space="preserve"> </w:t>
      </w:r>
      <w:r w:rsidRPr="00A0682C">
        <w:t>fondée et que le dossier est fermé.</w:t>
      </w:r>
    </w:p>
    <w:p w:rsidR="00F771AE" w:rsidRPr="00A0682C" w:rsidRDefault="00586D52" w:rsidP="00A1785E">
      <w:pPr>
        <w:pStyle w:val="Titre3"/>
        <w:spacing w:line="276" w:lineRule="auto"/>
        <w:rPr>
          <w:rFonts w:ascii="Tahoma" w:hAnsi="Tahoma" w:cs="Tahoma"/>
          <w:u w:val="single"/>
        </w:rPr>
      </w:pPr>
      <w:bookmarkStart w:id="34" w:name="_Toc265766762"/>
      <w:bookmarkStart w:id="35" w:name="_Toc381885568"/>
      <w:r w:rsidRPr="00A0682C">
        <w:rPr>
          <w:rFonts w:ascii="Tahoma" w:hAnsi="Tahoma" w:cs="Tahoma"/>
          <w:u w:val="single"/>
        </w:rPr>
        <w:t>FONDÉE</w:t>
      </w:r>
      <w:bookmarkEnd w:id="34"/>
      <w:bookmarkEnd w:id="35"/>
      <w:r w:rsidRPr="00A0682C">
        <w:rPr>
          <w:rFonts w:ascii="Tahoma" w:hAnsi="Tahoma" w:cs="Tahoma"/>
          <w:u w:val="single"/>
        </w:rPr>
        <w:t xml:space="preserve"> </w:t>
      </w:r>
    </w:p>
    <w:p w:rsidR="00F771AE" w:rsidRDefault="00586D52" w:rsidP="00A1785E">
      <w:pPr>
        <w:tabs>
          <w:tab w:val="left" w:pos="284"/>
        </w:tabs>
        <w:autoSpaceDE/>
        <w:autoSpaceDN/>
        <w:adjustRightInd/>
        <w:spacing w:before="120" w:line="276" w:lineRule="auto"/>
      </w:pPr>
      <w:r w:rsidRPr="00A0682C">
        <w:t xml:space="preserve">Dans le </w:t>
      </w:r>
      <w:r w:rsidR="000F55CB" w:rsidRPr="00A0682C">
        <w:t>c</w:t>
      </w:r>
      <w:r w:rsidRPr="00A0682C">
        <w:t>as où la plainte est fondée (ou certains éléments de la plaint</w:t>
      </w:r>
      <w:r w:rsidR="00283C4D" w:rsidRPr="00A0682C">
        <w:t>e) ou en tenant compte de la</w:t>
      </w:r>
      <w:r w:rsidRPr="00A0682C">
        <w:t xml:space="preserve"> « balance des probabilités » (50% +1)</w:t>
      </w:r>
      <w:r w:rsidR="00283C4D" w:rsidRPr="00A0682C">
        <w:t>,</w:t>
      </w:r>
      <w:r w:rsidRPr="00A0682C">
        <w:t xml:space="preserve"> il est davantage probable qu’improbable que les éléments soient fondés :</w:t>
      </w:r>
    </w:p>
    <w:p w:rsidR="00A1785E" w:rsidRPr="00990520" w:rsidRDefault="00A1785E" w:rsidP="00A1785E">
      <w:pPr>
        <w:tabs>
          <w:tab w:val="left" w:pos="284"/>
        </w:tabs>
        <w:autoSpaceDE/>
        <w:autoSpaceDN/>
        <w:adjustRightInd/>
        <w:spacing w:before="120" w:line="276" w:lineRule="auto"/>
        <w:rPr>
          <w:sz w:val="10"/>
          <w:szCs w:val="10"/>
        </w:rPr>
      </w:pPr>
    </w:p>
    <w:p w:rsidR="00F771AE" w:rsidRPr="00A0682C" w:rsidRDefault="00586D52" w:rsidP="00A1785E">
      <w:pPr>
        <w:numPr>
          <w:ilvl w:val="0"/>
          <w:numId w:val="13"/>
        </w:numPr>
        <w:tabs>
          <w:tab w:val="left" w:pos="284"/>
        </w:tabs>
        <w:autoSpaceDE/>
        <w:autoSpaceDN/>
        <w:adjustRightInd/>
        <w:spacing w:before="120" w:line="276" w:lineRule="auto"/>
      </w:pPr>
      <w:proofErr w:type="gramStart"/>
      <w:r w:rsidRPr="00A0682C">
        <w:t>le</w:t>
      </w:r>
      <w:proofErr w:type="gramEnd"/>
      <w:r w:rsidRPr="00A0682C">
        <w:t xml:space="preserve"> </w:t>
      </w:r>
      <w:r w:rsidRPr="00A0682C">
        <w:rPr>
          <w:u w:val="single"/>
        </w:rPr>
        <w:t>rapport d’examen</w:t>
      </w:r>
      <w:r w:rsidRPr="00A0682C">
        <w:t xml:space="preserve"> doit en faire mention, en indiquant les éléments sur lesquels le </w:t>
      </w:r>
      <w:r w:rsidR="004976E6">
        <w:t xml:space="preserve"> </w:t>
      </w:r>
      <w:r w:rsidR="0035316D" w:rsidRPr="00A0682C">
        <w:t>CPE</w:t>
      </w:r>
      <w:r w:rsidR="00F341CB" w:rsidRPr="00A0682C">
        <w:t>-BC</w:t>
      </w:r>
      <w:r w:rsidRPr="00A0682C">
        <w:t xml:space="preserve"> arrive à la conclusion du bien-fondé de la plainte et de la ou des contraventions.</w:t>
      </w:r>
    </w:p>
    <w:p w:rsidR="00F771AE" w:rsidRPr="00A0682C" w:rsidRDefault="00586D52" w:rsidP="00A1785E">
      <w:pPr>
        <w:numPr>
          <w:ilvl w:val="0"/>
          <w:numId w:val="13"/>
        </w:numPr>
        <w:tabs>
          <w:tab w:val="left" w:pos="284"/>
        </w:tabs>
        <w:autoSpaceDE/>
        <w:autoSpaceDN/>
        <w:adjustRightInd/>
        <w:spacing w:before="120" w:line="276" w:lineRule="auto"/>
      </w:pPr>
      <w:r w:rsidRPr="00A0682C">
        <w:t xml:space="preserve">La </w:t>
      </w:r>
      <w:r w:rsidR="00A8363F" w:rsidRPr="00A0682C">
        <w:t xml:space="preserve">personne </w:t>
      </w:r>
      <w:r w:rsidR="00D77C54" w:rsidRPr="00A0682C">
        <w:t>visée</w:t>
      </w:r>
      <w:r w:rsidRPr="00A0682C">
        <w:t xml:space="preserve"> est informée que la </w:t>
      </w:r>
      <w:r w:rsidRPr="00A0682C">
        <w:rPr>
          <w:b/>
          <w:i/>
          <w:u w:val="single"/>
        </w:rPr>
        <w:t>plainte est fondée</w:t>
      </w:r>
      <w:r w:rsidR="00F341CB" w:rsidRPr="00A0682C">
        <w:rPr>
          <w:b/>
          <w:i/>
        </w:rPr>
        <w:t xml:space="preserve"> </w:t>
      </w:r>
      <w:r w:rsidRPr="00A0682C">
        <w:rPr>
          <w:rStyle w:val="Appelnotedebasdep"/>
          <w:rFonts w:cs="Tahoma"/>
        </w:rPr>
        <w:footnoteReference w:id="14"/>
      </w:r>
      <w:r w:rsidRPr="00A0682C">
        <w:t xml:space="preserve"> et de la suite à prévoir.  </w:t>
      </w:r>
    </w:p>
    <w:p w:rsidR="001F0DA2" w:rsidRPr="00A1785E" w:rsidRDefault="001F0DA2" w:rsidP="00A1785E">
      <w:pPr>
        <w:autoSpaceDE/>
        <w:autoSpaceDN/>
        <w:adjustRightInd/>
        <w:spacing w:before="120" w:line="276" w:lineRule="auto"/>
        <w:rPr>
          <w:sz w:val="16"/>
          <w:szCs w:val="16"/>
          <w:highlight w:val="yellow"/>
        </w:rPr>
      </w:pPr>
    </w:p>
    <w:p w:rsidR="001F0DA2" w:rsidRPr="00A0682C" w:rsidRDefault="00586D52" w:rsidP="00A1785E">
      <w:pPr>
        <w:autoSpaceDE/>
        <w:autoSpaceDN/>
        <w:adjustRightInd/>
        <w:spacing w:before="120" w:line="276" w:lineRule="auto"/>
      </w:pPr>
      <w:r w:rsidRPr="00A0682C">
        <w:t xml:space="preserve">La personne responsable du traitement de la plainte émet </w:t>
      </w:r>
      <w:r w:rsidR="00FA386A" w:rsidRPr="00A0682C">
        <w:t>s</w:t>
      </w:r>
      <w:r w:rsidRPr="00A0682C">
        <w:t>es recommandations</w:t>
      </w:r>
      <w:r w:rsidR="00D35CC8">
        <w:t xml:space="preserve"> à la directrice générale</w:t>
      </w:r>
      <w:r w:rsidRPr="00A0682C">
        <w:t xml:space="preserve"> quant aux suites à prévoir.  Ce pourrait être :</w:t>
      </w:r>
    </w:p>
    <w:p w:rsidR="0049079F" w:rsidRPr="00A1785E" w:rsidRDefault="0049079F" w:rsidP="00A1785E">
      <w:pPr>
        <w:autoSpaceDE/>
        <w:autoSpaceDN/>
        <w:adjustRightInd/>
        <w:spacing w:before="120" w:line="276" w:lineRule="auto"/>
        <w:rPr>
          <w:sz w:val="16"/>
          <w:szCs w:val="16"/>
        </w:rPr>
      </w:pPr>
    </w:p>
    <w:p w:rsidR="001F0DA2" w:rsidRPr="00A0682C" w:rsidRDefault="00586D52" w:rsidP="00A1785E">
      <w:pPr>
        <w:numPr>
          <w:ilvl w:val="0"/>
          <w:numId w:val="41"/>
        </w:numPr>
        <w:autoSpaceDE/>
        <w:autoSpaceDN/>
        <w:adjustRightInd/>
        <w:spacing w:before="120" w:line="276" w:lineRule="auto"/>
        <w:rPr>
          <w:color w:val="000000" w:themeColor="text1"/>
        </w:rPr>
      </w:pPr>
      <w:r w:rsidRPr="00A0682C">
        <w:rPr>
          <w:color w:val="000000" w:themeColor="text1"/>
        </w:rPr>
        <w:t xml:space="preserve">D’élaborer un plan </w:t>
      </w:r>
      <w:r w:rsidR="000A1C7A" w:rsidRPr="00A0682C">
        <w:rPr>
          <w:color w:val="000000" w:themeColor="text1"/>
        </w:rPr>
        <w:t xml:space="preserve">de régularisation </w:t>
      </w:r>
      <w:r w:rsidRPr="00A0682C">
        <w:rPr>
          <w:color w:val="000000" w:themeColor="text1"/>
        </w:rPr>
        <w:t>permettant de préciser les objectifs à atteindre, et de déterminer les moyens permettant de les atteindre.</w:t>
      </w:r>
    </w:p>
    <w:p w:rsidR="001F0DA2" w:rsidRPr="00A0682C" w:rsidRDefault="00D35CC8" w:rsidP="00A1785E">
      <w:pPr>
        <w:numPr>
          <w:ilvl w:val="0"/>
          <w:numId w:val="41"/>
        </w:numPr>
        <w:autoSpaceDE/>
        <w:autoSpaceDN/>
        <w:adjustRightInd/>
        <w:spacing w:before="120" w:line="276" w:lineRule="auto"/>
        <w:rPr>
          <w:color w:val="000000" w:themeColor="text1"/>
        </w:rPr>
      </w:pPr>
      <w:r>
        <w:rPr>
          <w:color w:val="000000" w:themeColor="text1"/>
        </w:rPr>
        <w:t>D’émettre</w:t>
      </w:r>
      <w:r w:rsidR="00586D52" w:rsidRPr="00A0682C">
        <w:rPr>
          <w:color w:val="000000" w:themeColor="text1"/>
        </w:rPr>
        <w:t xml:space="preserve"> </w:t>
      </w:r>
      <w:r w:rsidR="00F01A43" w:rsidRPr="00A0682C">
        <w:rPr>
          <w:color w:val="000000" w:themeColor="text1"/>
        </w:rPr>
        <w:t>un avis disciplinaire écrit jusqu’au</w:t>
      </w:r>
      <w:r w:rsidR="00E0468B" w:rsidRPr="00A0682C">
        <w:rPr>
          <w:color w:val="000000" w:themeColor="text1"/>
        </w:rPr>
        <w:t xml:space="preserve"> congédiement</w:t>
      </w:r>
      <w:r w:rsidR="00A76816" w:rsidRPr="00A0682C">
        <w:rPr>
          <w:color w:val="000000" w:themeColor="text1"/>
        </w:rPr>
        <w:t>,</w:t>
      </w:r>
      <w:r w:rsidR="00FA386A" w:rsidRPr="00A0682C">
        <w:rPr>
          <w:color w:val="000000" w:themeColor="text1"/>
        </w:rPr>
        <w:t xml:space="preserve"> ainsi que toute autre mesure appropriée selon les circonstances</w:t>
      </w:r>
      <w:r w:rsidR="00F01A43" w:rsidRPr="00A0682C">
        <w:rPr>
          <w:color w:val="000000" w:themeColor="text1"/>
        </w:rPr>
        <w:t>.</w:t>
      </w:r>
    </w:p>
    <w:p w:rsidR="001F0DA2" w:rsidRPr="00A0682C" w:rsidRDefault="00586D52" w:rsidP="00A1785E">
      <w:pPr>
        <w:numPr>
          <w:ilvl w:val="0"/>
          <w:numId w:val="41"/>
        </w:numPr>
        <w:autoSpaceDE/>
        <w:autoSpaceDN/>
        <w:adjustRightInd/>
        <w:spacing w:before="120" w:line="276" w:lineRule="auto"/>
        <w:rPr>
          <w:color w:val="000000" w:themeColor="text1"/>
        </w:rPr>
      </w:pPr>
      <w:r w:rsidRPr="00A0682C">
        <w:rPr>
          <w:color w:val="000000" w:themeColor="text1"/>
        </w:rPr>
        <w:t>De se conformer, c’</w:t>
      </w:r>
      <w:proofErr w:type="spellStart"/>
      <w:r w:rsidRPr="00A0682C">
        <w:rPr>
          <w:color w:val="000000" w:themeColor="text1"/>
        </w:rPr>
        <w:t>est-à</w:t>
      </w:r>
      <w:proofErr w:type="spellEnd"/>
      <w:r w:rsidRPr="00A0682C">
        <w:rPr>
          <w:color w:val="000000" w:themeColor="text1"/>
        </w:rPr>
        <w:t xml:space="preserve"> dire d</w:t>
      </w:r>
      <w:r w:rsidR="00D35CC8">
        <w:rPr>
          <w:color w:val="000000" w:themeColor="text1"/>
        </w:rPr>
        <w:t>e rappeler les règles en vigueur.</w:t>
      </w:r>
    </w:p>
    <w:p w:rsidR="000A1C7A" w:rsidRPr="00A0682C" w:rsidRDefault="000A1C7A" w:rsidP="00A1785E">
      <w:pPr>
        <w:numPr>
          <w:ilvl w:val="0"/>
          <w:numId w:val="41"/>
        </w:numPr>
        <w:autoSpaceDE/>
        <w:autoSpaceDN/>
        <w:adjustRightInd/>
        <w:spacing w:before="120" w:line="276" w:lineRule="auto"/>
        <w:rPr>
          <w:color w:val="000000" w:themeColor="text1"/>
        </w:rPr>
      </w:pPr>
      <w:r w:rsidRPr="00A0682C">
        <w:rPr>
          <w:color w:val="000000" w:themeColor="text1"/>
        </w:rPr>
        <w:t>D’émettre un avis de contravention.</w:t>
      </w:r>
    </w:p>
    <w:p w:rsidR="00F771AE" w:rsidRPr="00990520" w:rsidRDefault="00F771AE" w:rsidP="00A1785E">
      <w:pPr>
        <w:autoSpaceDE/>
        <w:autoSpaceDN/>
        <w:adjustRightInd/>
        <w:spacing w:before="120" w:line="276" w:lineRule="auto"/>
        <w:rPr>
          <w:sz w:val="10"/>
          <w:szCs w:val="10"/>
        </w:rPr>
      </w:pPr>
    </w:p>
    <w:p w:rsidR="00F771AE" w:rsidRPr="00A0682C" w:rsidRDefault="00586D52" w:rsidP="00A1785E">
      <w:pPr>
        <w:pStyle w:val="Titre3"/>
        <w:spacing w:line="276" w:lineRule="auto"/>
        <w:rPr>
          <w:rFonts w:ascii="Tahoma" w:hAnsi="Tahoma" w:cs="Tahoma"/>
          <w:u w:val="single"/>
        </w:rPr>
      </w:pPr>
      <w:bookmarkStart w:id="36" w:name="_Toc381885569"/>
      <w:r w:rsidRPr="00A0682C">
        <w:rPr>
          <w:rFonts w:ascii="Tahoma" w:hAnsi="Tahoma" w:cs="Tahoma"/>
          <w:u w:val="single"/>
        </w:rPr>
        <w:t>PARTIELLEMENT FONDÉE</w:t>
      </w:r>
      <w:bookmarkEnd w:id="36"/>
    </w:p>
    <w:p w:rsidR="009C11D7" w:rsidRPr="00990520" w:rsidRDefault="00586D52" w:rsidP="00990520">
      <w:pPr>
        <w:autoSpaceDE/>
        <w:autoSpaceDN/>
        <w:adjustRightInd/>
        <w:spacing w:before="120" w:line="276" w:lineRule="auto"/>
      </w:pPr>
      <w:r w:rsidRPr="00A0682C">
        <w:t>Il est possible que lors de l’examen d’une même plainte</w:t>
      </w:r>
      <w:r w:rsidR="00931659" w:rsidRPr="00A0682C">
        <w:t>,</w:t>
      </w:r>
      <w:r w:rsidRPr="00A0682C">
        <w:t xml:space="preserve"> il y ait des éléments fondés et non fondés ou pour lesquels des rec</w:t>
      </w:r>
      <w:r w:rsidR="007623D4" w:rsidRPr="00A0682C">
        <w:t xml:space="preserve">ommandations sont nécessaires. </w:t>
      </w:r>
      <w:r w:rsidRPr="00A0682C">
        <w:t xml:space="preserve">L’avis communiqué à la </w:t>
      </w:r>
      <w:r w:rsidR="00A8363F" w:rsidRPr="00A0682C">
        <w:t xml:space="preserve">personne </w:t>
      </w:r>
      <w:r w:rsidR="00D77C54" w:rsidRPr="00A0682C">
        <w:t>visée</w:t>
      </w:r>
      <w:r w:rsidRPr="00A0682C">
        <w:t xml:space="preserve"> contiendra les différentes décisions du </w:t>
      </w:r>
      <w:r w:rsidR="0035316D" w:rsidRPr="00A0682C">
        <w:t>CPE</w:t>
      </w:r>
      <w:r w:rsidRPr="00A0682C">
        <w:t xml:space="preserve"> pour chacun des éléments évalués. Le </w:t>
      </w:r>
      <w:r w:rsidR="0035316D" w:rsidRPr="00A0682C">
        <w:t>CPE</w:t>
      </w:r>
      <w:r w:rsidR="00F341CB" w:rsidRPr="00A0682C">
        <w:t>-BC</w:t>
      </w:r>
      <w:r w:rsidRPr="00A0682C">
        <w:t xml:space="preserve"> pourra émettre </w:t>
      </w:r>
      <w:r w:rsidRPr="00A0682C">
        <w:rPr>
          <w:b/>
          <w:i/>
          <w:u w:val="single"/>
        </w:rPr>
        <w:t>un avis « hybride »</w:t>
      </w:r>
      <w:r w:rsidRPr="00A0682C">
        <w:rPr>
          <w:rStyle w:val="Appelnotedebasdep"/>
          <w:rFonts w:cs="Tahoma"/>
        </w:rPr>
        <w:footnoteReference w:id="15"/>
      </w:r>
      <w:r w:rsidRPr="00A0682C">
        <w:t xml:space="preserve"> contenant les éléments fondés et les recommandations.</w:t>
      </w:r>
      <w:bookmarkStart w:id="37" w:name="_Toc265766763"/>
      <w:bookmarkStart w:id="38" w:name="_Toc267408071"/>
      <w:bookmarkStart w:id="39" w:name="_Toc381885570"/>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r w:rsidRPr="00A0682C">
        <w:rPr>
          <w:rFonts w:ascii="Tahoma" w:hAnsi="Tahoma" w:cs="Tahoma"/>
          <w:sz w:val="22"/>
          <w:szCs w:val="22"/>
        </w:rPr>
        <w:t>ÉTAPE 8</w:t>
      </w:r>
      <w:r w:rsidRPr="00A0682C">
        <w:rPr>
          <w:rFonts w:ascii="Tahoma" w:hAnsi="Tahoma" w:cs="Tahoma"/>
          <w:sz w:val="22"/>
          <w:szCs w:val="22"/>
        </w:rPr>
        <w:tab/>
      </w:r>
      <w:bookmarkEnd w:id="37"/>
      <w:bookmarkEnd w:id="38"/>
      <w:r w:rsidRPr="00A0682C">
        <w:rPr>
          <w:rFonts w:ascii="Tahoma" w:hAnsi="Tahoma" w:cs="Tahoma"/>
          <w:sz w:val="22"/>
          <w:szCs w:val="22"/>
        </w:rPr>
        <w:t>Décision</w:t>
      </w:r>
      <w:r w:rsidR="00FB312A" w:rsidRPr="00A0682C">
        <w:rPr>
          <w:rFonts w:ascii="Tahoma" w:hAnsi="Tahoma" w:cs="Tahoma"/>
          <w:sz w:val="22"/>
          <w:szCs w:val="22"/>
        </w:rPr>
        <w:t xml:space="preserve"> et communication</w:t>
      </w:r>
      <w:bookmarkEnd w:id="39"/>
      <w:r w:rsidR="00FB312A" w:rsidRPr="00A0682C">
        <w:rPr>
          <w:rFonts w:ascii="Tahoma" w:hAnsi="Tahoma" w:cs="Tahoma"/>
          <w:sz w:val="22"/>
          <w:szCs w:val="22"/>
        </w:rPr>
        <w:t xml:space="preserve"> </w:t>
      </w:r>
    </w:p>
    <w:p w:rsidR="00F771AE" w:rsidRPr="004976E6" w:rsidRDefault="00F771AE" w:rsidP="00A1785E">
      <w:pPr>
        <w:tabs>
          <w:tab w:val="left" w:pos="284"/>
        </w:tabs>
        <w:spacing w:before="120" w:line="276" w:lineRule="auto"/>
        <w:rPr>
          <w:sz w:val="10"/>
          <w:szCs w:val="10"/>
        </w:rPr>
      </w:pPr>
    </w:p>
    <w:p w:rsidR="00955F54" w:rsidRPr="00A0682C" w:rsidRDefault="00955F54" w:rsidP="00A1785E">
      <w:pPr>
        <w:pStyle w:val="Titre3"/>
        <w:spacing w:line="276" w:lineRule="auto"/>
        <w:rPr>
          <w:rFonts w:ascii="Tahoma" w:hAnsi="Tahoma" w:cs="Tahoma"/>
        </w:rPr>
      </w:pPr>
      <w:bookmarkStart w:id="40" w:name="_Toc381885571"/>
      <w:r w:rsidRPr="00A0682C">
        <w:rPr>
          <w:rFonts w:ascii="Tahoma" w:hAnsi="Tahoma" w:cs="Tahoma"/>
        </w:rPr>
        <w:lastRenderedPageBreak/>
        <w:t>8.1</w:t>
      </w:r>
      <w:r w:rsidRPr="00A0682C">
        <w:rPr>
          <w:rFonts w:ascii="Tahoma" w:hAnsi="Tahoma" w:cs="Tahoma"/>
        </w:rPr>
        <w:tab/>
        <w:t>Mesure</w:t>
      </w:r>
      <w:bookmarkEnd w:id="40"/>
      <w:r w:rsidRPr="00A0682C">
        <w:rPr>
          <w:rFonts w:ascii="Tahoma" w:hAnsi="Tahoma" w:cs="Tahoma"/>
        </w:rPr>
        <w:t xml:space="preserve"> </w:t>
      </w:r>
    </w:p>
    <w:p w:rsidR="00955F54" w:rsidRPr="00A1785E" w:rsidRDefault="00955F54" w:rsidP="00A1785E">
      <w:pPr>
        <w:tabs>
          <w:tab w:val="left" w:pos="284"/>
        </w:tabs>
        <w:spacing w:line="276" w:lineRule="auto"/>
        <w:rPr>
          <w:sz w:val="16"/>
          <w:szCs w:val="16"/>
          <w:highlight w:val="yellow"/>
        </w:rPr>
      </w:pPr>
    </w:p>
    <w:p w:rsidR="00955F54" w:rsidRPr="00A0682C" w:rsidRDefault="00955F54" w:rsidP="00A1785E">
      <w:pPr>
        <w:tabs>
          <w:tab w:val="left" w:pos="284"/>
        </w:tabs>
        <w:spacing w:before="120" w:line="276" w:lineRule="auto"/>
      </w:pPr>
      <w:r w:rsidRPr="00A0682C">
        <w:t>Suite à un traitement de plainte</w:t>
      </w:r>
      <w:r w:rsidR="00015904" w:rsidRPr="00A0682C">
        <w:t>,</w:t>
      </w:r>
      <w:r w:rsidRPr="00A0682C">
        <w:t xml:space="preserve"> la décision </w:t>
      </w:r>
      <w:r w:rsidR="00015904" w:rsidRPr="00A0682C">
        <w:t>d’imposer</w:t>
      </w:r>
      <w:r w:rsidR="00A8363F" w:rsidRPr="00A0682C">
        <w:t xml:space="preserve"> des mesures ou non à une salariée</w:t>
      </w:r>
      <w:r w:rsidR="000B1AAA" w:rsidRPr="00A0682C">
        <w:t xml:space="preserve"> ou à une RSG</w:t>
      </w:r>
      <w:r w:rsidR="00A8363F" w:rsidRPr="00A0682C">
        <w:t xml:space="preserve"> </w:t>
      </w:r>
      <w:r w:rsidR="00B845B8" w:rsidRPr="00A0682C">
        <w:t>est prise par la directrice générale et dans certains cas</w:t>
      </w:r>
      <w:r w:rsidR="003C01F1" w:rsidRPr="00A0682C">
        <w:t>,</w:t>
      </w:r>
      <w:r w:rsidR="00B845B8" w:rsidRPr="00A0682C">
        <w:t xml:space="preserve"> le conseil d’administration. </w:t>
      </w:r>
    </w:p>
    <w:p w:rsidR="00F771AE" w:rsidRPr="00A0682C" w:rsidRDefault="000B1AAA" w:rsidP="00A1785E">
      <w:pPr>
        <w:tabs>
          <w:tab w:val="left" w:pos="284"/>
        </w:tabs>
        <w:spacing w:before="120" w:line="276" w:lineRule="auto"/>
      </w:pPr>
      <w:r w:rsidRPr="00A0682C">
        <w:t>Pour ce qui est d’une salariée, s</w:t>
      </w:r>
      <w:r w:rsidR="00F01A43" w:rsidRPr="00A0682C">
        <w:t xml:space="preserve">i la plainte est fondée mais qu’elle ne donne pas lieu à une </w:t>
      </w:r>
      <w:r w:rsidR="009A03A0" w:rsidRPr="00A0682C">
        <w:t xml:space="preserve">mesure disciplinaire </w:t>
      </w:r>
      <w:r w:rsidR="00955F54" w:rsidRPr="00A0682C">
        <w:t>pouvant aller jusqu’au</w:t>
      </w:r>
      <w:r w:rsidR="00F01A43" w:rsidRPr="00A0682C">
        <w:t xml:space="preserve"> congédiement, la </w:t>
      </w:r>
      <w:r w:rsidR="00B845B8" w:rsidRPr="00A0682C">
        <w:t xml:space="preserve">directrice générale </w:t>
      </w:r>
      <w:r w:rsidR="00955F54" w:rsidRPr="00A0682C">
        <w:t xml:space="preserve">pourra </w:t>
      </w:r>
      <w:r w:rsidR="00B845B8" w:rsidRPr="00A0682C">
        <w:t xml:space="preserve">effectuer </w:t>
      </w:r>
      <w:r w:rsidR="00F01A43" w:rsidRPr="00A0682C">
        <w:rPr>
          <w:u w:val="single"/>
        </w:rPr>
        <w:t>par écrit</w:t>
      </w:r>
      <w:r w:rsidR="00F01A43" w:rsidRPr="00A0682C">
        <w:t xml:space="preserve"> un </w:t>
      </w:r>
      <w:r w:rsidR="00F01A43" w:rsidRPr="00A0682C">
        <w:rPr>
          <w:b/>
        </w:rPr>
        <w:t>plan</w:t>
      </w:r>
      <w:r w:rsidR="00B845B8" w:rsidRPr="00A0682C">
        <w:t xml:space="preserve"> avec la personne </w:t>
      </w:r>
      <w:r w:rsidR="00D77C54" w:rsidRPr="00A0682C">
        <w:t>visée</w:t>
      </w:r>
      <w:r w:rsidR="00B845B8" w:rsidRPr="00A0682C">
        <w:t xml:space="preserve">. </w:t>
      </w:r>
    </w:p>
    <w:p w:rsidR="00F771AE" w:rsidRPr="00A0682C" w:rsidRDefault="000B1AAA" w:rsidP="00A1785E">
      <w:pPr>
        <w:tabs>
          <w:tab w:val="left" w:pos="284"/>
        </w:tabs>
        <w:spacing w:before="120" w:line="276" w:lineRule="auto"/>
      </w:pPr>
      <w:r w:rsidRPr="00A0682C">
        <w:t>Dans le cas d’une RSG, si la plainte est fondée, mais qu’elle ne donne pas lieu à une possible suspension, révocation ou un non renouvellement, la personne responsable du traitement des plaintes</w:t>
      </w:r>
      <w:r w:rsidR="00DD0BBE" w:rsidRPr="00A0682C">
        <w:t xml:space="preserve"> (ou un collaborateur </w:t>
      </w:r>
      <w:proofErr w:type="gramStart"/>
      <w:r w:rsidR="00DD0BBE" w:rsidRPr="00A0682C">
        <w:t xml:space="preserve">désignée) </w:t>
      </w:r>
      <w:r w:rsidRPr="00A0682C">
        <w:t xml:space="preserve"> et</w:t>
      </w:r>
      <w:proofErr w:type="gramEnd"/>
      <w:r w:rsidRPr="00A0682C">
        <w:t xml:space="preserve"> la personne visée par la plainte, élabore </w:t>
      </w:r>
      <w:r w:rsidRPr="00A0682C">
        <w:rPr>
          <w:u w:val="single"/>
        </w:rPr>
        <w:t>par écrit</w:t>
      </w:r>
      <w:r w:rsidRPr="00A0682C">
        <w:t xml:space="preserve"> un </w:t>
      </w:r>
      <w:r w:rsidRPr="00A0682C">
        <w:rPr>
          <w:b/>
        </w:rPr>
        <w:t>plan de régularisation</w:t>
      </w:r>
      <w:r w:rsidRPr="00A0682C">
        <w:t xml:space="preserve"> lors de la rencontre présentant les résultats du traitement, ou à un moment déterminé par le CPE-BC. Un travail en collaboration entre la personne visée et le CPE-BC est souhaitable à cette étape.</w:t>
      </w:r>
    </w:p>
    <w:p w:rsidR="000B1AAA" w:rsidRPr="00A0682C" w:rsidRDefault="000B1AAA" w:rsidP="00A1785E">
      <w:pPr>
        <w:tabs>
          <w:tab w:val="left" w:pos="284"/>
        </w:tabs>
        <w:spacing w:before="120" w:line="276" w:lineRule="auto"/>
      </w:pPr>
    </w:p>
    <w:p w:rsidR="00F771AE" w:rsidRPr="00A0682C" w:rsidRDefault="00586D52" w:rsidP="00A1785E">
      <w:pPr>
        <w:tabs>
          <w:tab w:val="left" w:pos="284"/>
        </w:tabs>
        <w:spacing w:before="120" w:line="276" w:lineRule="auto"/>
      </w:pPr>
      <w:r w:rsidRPr="00A0682C">
        <w:t>Ce plan vient déterminer :</w:t>
      </w:r>
    </w:p>
    <w:p w:rsidR="00F771AE" w:rsidRPr="00A0682C" w:rsidRDefault="00586D52" w:rsidP="00A1785E">
      <w:pPr>
        <w:numPr>
          <w:ilvl w:val="0"/>
          <w:numId w:val="13"/>
        </w:numPr>
        <w:autoSpaceDE/>
        <w:autoSpaceDN/>
        <w:adjustRightInd/>
        <w:spacing w:before="120" w:line="276" w:lineRule="auto"/>
        <w:ind w:left="709" w:hanging="425"/>
        <w:rPr>
          <w:b/>
          <w:color w:val="auto"/>
        </w:rPr>
      </w:pPr>
      <w:r w:rsidRPr="00A0682C">
        <w:t xml:space="preserve">Les </w:t>
      </w:r>
      <w:r w:rsidRPr="00A0682C">
        <w:rPr>
          <w:b/>
        </w:rPr>
        <w:t>objectifs</w:t>
      </w:r>
      <w:r w:rsidRPr="00A0682C">
        <w:t xml:space="preserve"> du plan et les </w:t>
      </w:r>
      <w:r w:rsidRPr="00A0682C">
        <w:rPr>
          <w:b/>
          <w:color w:val="auto"/>
        </w:rPr>
        <w:t>résultats attendus</w:t>
      </w:r>
      <w:r w:rsidRPr="00A0682C">
        <w:t xml:space="preserve">, </w:t>
      </w:r>
    </w:p>
    <w:p w:rsidR="00F771AE" w:rsidRPr="00A0682C" w:rsidRDefault="00DD0BBE" w:rsidP="00A1785E">
      <w:pPr>
        <w:numPr>
          <w:ilvl w:val="0"/>
          <w:numId w:val="13"/>
        </w:numPr>
        <w:autoSpaceDE/>
        <w:autoSpaceDN/>
        <w:adjustRightInd/>
        <w:spacing w:before="120" w:line="276" w:lineRule="auto"/>
        <w:ind w:left="709" w:hanging="425"/>
      </w:pPr>
      <w:r w:rsidRPr="00A0682C">
        <w:t>L</w:t>
      </w:r>
      <w:r w:rsidR="00586D52" w:rsidRPr="00A0682C">
        <w:t xml:space="preserve">es </w:t>
      </w:r>
      <w:r w:rsidR="00586D52" w:rsidRPr="00A0682C">
        <w:rPr>
          <w:b/>
        </w:rPr>
        <w:t>moyens retenus</w:t>
      </w:r>
      <w:r w:rsidR="00586D52" w:rsidRPr="00A0682C">
        <w:t xml:space="preserve"> pour corriger la situation; </w:t>
      </w:r>
    </w:p>
    <w:p w:rsidR="00F771AE" w:rsidRPr="00A0682C" w:rsidRDefault="00586D52" w:rsidP="00A1785E">
      <w:pPr>
        <w:numPr>
          <w:ilvl w:val="0"/>
          <w:numId w:val="13"/>
        </w:numPr>
        <w:autoSpaceDE/>
        <w:autoSpaceDN/>
        <w:adjustRightInd/>
        <w:spacing w:before="120" w:line="276" w:lineRule="auto"/>
        <w:ind w:left="709" w:hanging="425"/>
      </w:pPr>
      <w:r w:rsidRPr="00A0682C">
        <w:t xml:space="preserve">L’offre de soutien du </w:t>
      </w:r>
      <w:r w:rsidR="0035316D" w:rsidRPr="00A0682C">
        <w:t>CPE</w:t>
      </w:r>
      <w:r w:rsidR="00F341CB" w:rsidRPr="00A0682C">
        <w:t>-BC</w:t>
      </w:r>
      <w:r w:rsidR="009A03A0" w:rsidRPr="00A0682C">
        <w:t xml:space="preserve"> pour atteindre les objectifs</w:t>
      </w:r>
      <w:r w:rsidRPr="00A0682C">
        <w:t xml:space="preserve"> (pédagogique</w:t>
      </w:r>
      <w:r w:rsidR="00993F40" w:rsidRPr="00A0682C">
        <w:t>s</w:t>
      </w:r>
      <w:r w:rsidRPr="00A0682C">
        <w:t>, administratif</w:t>
      </w:r>
      <w:r w:rsidR="00993F40" w:rsidRPr="00A0682C">
        <w:t>s</w:t>
      </w:r>
      <w:r w:rsidRPr="00A0682C">
        <w:t xml:space="preserve"> ou autre</w:t>
      </w:r>
      <w:r w:rsidR="00993F40" w:rsidRPr="00A0682C">
        <w:t>s</w:t>
      </w:r>
      <w:r w:rsidRPr="00A0682C">
        <w:t>);</w:t>
      </w:r>
    </w:p>
    <w:p w:rsidR="00F771AE" w:rsidRPr="00A0682C" w:rsidRDefault="004152E2" w:rsidP="00A1785E">
      <w:pPr>
        <w:numPr>
          <w:ilvl w:val="0"/>
          <w:numId w:val="13"/>
        </w:numPr>
        <w:autoSpaceDE/>
        <w:autoSpaceDN/>
        <w:adjustRightInd/>
        <w:spacing w:before="120" w:line="276" w:lineRule="auto"/>
        <w:ind w:left="709" w:hanging="425"/>
      </w:pPr>
      <w:r w:rsidRPr="00A0682C">
        <w:t>De quelle façon</w:t>
      </w:r>
      <w:r w:rsidR="00586D52" w:rsidRPr="00A0682C">
        <w:t xml:space="preserve"> le </w:t>
      </w:r>
      <w:r w:rsidR="0035316D" w:rsidRPr="00A0682C">
        <w:t>CPE</w:t>
      </w:r>
      <w:r w:rsidR="00F341CB" w:rsidRPr="00A0682C">
        <w:t>-BC</w:t>
      </w:r>
      <w:r w:rsidR="00586D52" w:rsidRPr="00A0682C">
        <w:t xml:space="preserve"> effectu</w:t>
      </w:r>
      <w:r w:rsidR="00F341CB" w:rsidRPr="00A0682C">
        <w:t>era le suivi du respect du plan;</w:t>
      </w:r>
    </w:p>
    <w:p w:rsidR="00F771AE" w:rsidRPr="00A0682C" w:rsidRDefault="00586D52" w:rsidP="00A1785E">
      <w:pPr>
        <w:numPr>
          <w:ilvl w:val="0"/>
          <w:numId w:val="18"/>
        </w:numPr>
        <w:spacing w:before="120" w:line="276" w:lineRule="auto"/>
        <w:ind w:left="709" w:hanging="425"/>
      </w:pPr>
      <w:r w:rsidRPr="00A0682C">
        <w:t>La ou les personnes responsables du suivi (et les moyens déterminés)</w:t>
      </w:r>
      <w:r w:rsidR="00F341CB" w:rsidRPr="00A0682C">
        <w:t>;</w:t>
      </w:r>
    </w:p>
    <w:p w:rsidR="00F771AE" w:rsidRPr="00A0682C" w:rsidRDefault="00586D52" w:rsidP="00A1785E">
      <w:pPr>
        <w:numPr>
          <w:ilvl w:val="0"/>
          <w:numId w:val="18"/>
        </w:numPr>
        <w:spacing w:before="120" w:line="276" w:lineRule="auto"/>
        <w:ind w:left="709" w:hanging="425"/>
      </w:pPr>
      <w:r w:rsidRPr="00A0682C">
        <w:t xml:space="preserve">Les </w:t>
      </w:r>
      <w:r w:rsidRPr="00A0682C">
        <w:rPr>
          <w:u w:val="single"/>
        </w:rPr>
        <w:t>délais</w:t>
      </w:r>
      <w:r w:rsidRPr="00A0682C">
        <w:t xml:space="preserve"> à respecter pour régulariser la situation et les </w:t>
      </w:r>
      <w:r w:rsidRPr="00A0682C">
        <w:rPr>
          <w:u w:val="single"/>
        </w:rPr>
        <w:t>échéances</w:t>
      </w:r>
      <w:r w:rsidR="004152E2" w:rsidRPr="00A0682C">
        <w:t>,</w:t>
      </w:r>
      <w:r w:rsidRPr="00A0682C">
        <w:t xml:space="preserve"> s’il y a lieu</w:t>
      </w:r>
      <w:r w:rsidR="00F341CB" w:rsidRPr="00A0682C">
        <w:t>;</w:t>
      </w:r>
    </w:p>
    <w:p w:rsidR="00F771AE" w:rsidRPr="00A0682C" w:rsidRDefault="00586D52" w:rsidP="00A1785E">
      <w:pPr>
        <w:numPr>
          <w:ilvl w:val="0"/>
          <w:numId w:val="18"/>
        </w:numPr>
        <w:spacing w:before="120" w:line="276" w:lineRule="auto"/>
        <w:ind w:left="709" w:hanging="425"/>
      </w:pPr>
      <w:r w:rsidRPr="00A0682C">
        <w:t>S’il y a lieu, les conséquences du non</w:t>
      </w:r>
      <w:r w:rsidR="00F341CB" w:rsidRPr="00A0682C">
        <w:t>-respect des résultats attendus.</w:t>
      </w:r>
    </w:p>
    <w:p w:rsidR="00F771AE" w:rsidRPr="00A0682C" w:rsidRDefault="00F771AE" w:rsidP="00A1785E">
      <w:pPr>
        <w:tabs>
          <w:tab w:val="left" w:pos="284"/>
        </w:tabs>
        <w:spacing w:line="276" w:lineRule="auto"/>
      </w:pPr>
    </w:p>
    <w:p w:rsidR="00DD0BBE" w:rsidRPr="00A0682C" w:rsidRDefault="00DD0BBE" w:rsidP="00A1785E">
      <w:pPr>
        <w:pStyle w:val="Titre3"/>
        <w:spacing w:line="276" w:lineRule="auto"/>
        <w:rPr>
          <w:rFonts w:ascii="Tahoma" w:hAnsi="Tahoma" w:cs="Tahoma"/>
        </w:rPr>
      </w:pPr>
      <w:bookmarkStart w:id="41" w:name="_Toc265766765"/>
      <w:bookmarkStart w:id="42" w:name="_Toc381885572"/>
      <w:r w:rsidRPr="00A0682C">
        <w:rPr>
          <w:rFonts w:ascii="Tahoma" w:hAnsi="Tahoma" w:cs="Tahoma"/>
        </w:rPr>
        <w:t>8.2</w:t>
      </w:r>
      <w:r w:rsidRPr="00A0682C">
        <w:rPr>
          <w:rFonts w:ascii="Tahoma" w:hAnsi="Tahoma" w:cs="Tahoma"/>
        </w:rPr>
        <w:tab/>
        <w:t>Avis de contravention</w:t>
      </w:r>
      <w:r w:rsidR="00A1785E">
        <w:rPr>
          <w:rFonts w:ascii="Tahoma" w:hAnsi="Tahoma" w:cs="Tahoma"/>
        </w:rPr>
        <w:t xml:space="preserve"> (RSG)</w:t>
      </w:r>
    </w:p>
    <w:p w:rsidR="00DD0BBE" w:rsidRPr="00A0682C" w:rsidRDefault="00DD0BBE" w:rsidP="00A1785E">
      <w:pPr>
        <w:tabs>
          <w:tab w:val="left" w:pos="284"/>
        </w:tabs>
        <w:spacing w:line="276" w:lineRule="auto"/>
      </w:pPr>
    </w:p>
    <w:p w:rsidR="00DD0BBE" w:rsidRPr="00A0682C" w:rsidRDefault="00DD0BBE" w:rsidP="00A1785E">
      <w:pPr>
        <w:tabs>
          <w:tab w:val="left" w:pos="284"/>
        </w:tabs>
        <w:spacing w:line="276" w:lineRule="auto"/>
      </w:pPr>
      <w:r w:rsidRPr="00A0682C">
        <w:t>À cette étape le CPE-BC pourrait également émettre un avis de contravention à une RSG, si suite à l’examen de la plainte :</w:t>
      </w:r>
    </w:p>
    <w:p w:rsidR="00DD0BBE" w:rsidRPr="00A0682C" w:rsidRDefault="00DD0BBE" w:rsidP="00A1785E">
      <w:pPr>
        <w:tabs>
          <w:tab w:val="left" w:pos="284"/>
        </w:tabs>
        <w:spacing w:line="276" w:lineRule="auto"/>
      </w:pPr>
    </w:p>
    <w:p w:rsidR="00DD0BBE" w:rsidRPr="00A0682C" w:rsidRDefault="00DD0BBE" w:rsidP="00A1785E">
      <w:pPr>
        <w:pStyle w:val="Paragraphedeliste"/>
        <w:numPr>
          <w:ilvl w:val="0"/>
          <w:numId w:val="44"/>
        </w:numPr>
        <w:tabs>
          <w:tab w:val="left" w:pos="284"/>
        </w:tabs>
        <w:spacing w:line="276" w:lineRule="auto"/>
      </w:pPr>
      <w:r w:rsidRPr="00A0682C">
        <w:t>La plainte est fondée et</w:t>
      </w:r>
    </w:p>
    <w:p w:rsidR="00DD0BBE" w:rsidRPr="00A0682C" w:rsidRDefault="00DD0BBE" w:rsidP="00A1785E">
      <w:pPr>
        <w:pStyle w:val="Paragraphedeliste"/>
        <w:numPr>
          <w:ilvl w:val="0"/>
          <w:numId w:val="44"/>
        </w:numPr>
        <w:tabs>
          <w:tab w:val="left" w:pos="284"/>
        </w:tabs>
        <w:spacing w:line="276" w:lineRule="auto"/>
      </w:pPr>
      <w:r w:rsidRPr="00A0682C">
        <w:t>La loi, règlements, instructions ou normes en vigueur n’ont pas été respectés.</w:t>
      </w:r>
    </w:p>
    <w:p w:rsidR="00DD0BBE" w:rsidRDefault="00DD0BBE" w:rsidP="00A1785E">
      <w:pPr>
        <w:spacing w:line="276" w:lineRule="auto"/>
        <w:rPr>
          <w:sz w:val="16"/>
          <w:szCs w:val="16"/>
        </w:rPr>
      </w:pPr>
    </w:p>
    <w:p w:rsidR="00EE27F5" w:rsidRDefault="00EE27F5" w:rsidP="00A1785E">
      <w:pPr>
        <w:spacing w:line="276" w:lineRule="auto"/>
        <w:rPr>
          <w:sz w:val="16"/>
          <w:szCs w:val="16"/>
        </w:rPr>
      </w:pPr>
    </w:p>
    <w:p w:rsidR="004976E6" w:rsidRDefault="004976E6" w:rsidP="00A1785E">
      <w:pPr>
        <w:spacing w:line="276" w:lineRule="auto"/>
        <w:rPr>
          <w:sz w:val="16"/>
          <w:szCs w:val="16"/>
        </w:rPr>
      </w:pPr>
    </w:p>
    <w:p w:rsidR="00EE27F5" w:rsidRDefault="00EE27F5" w:rsidP="00A1785E">
      <w:pPr>
        <w:spacing w:line="276" w:lineRule="auto"/>
        <w:rPr>
          <w:sz w:val="16"/>
          <w:szCs w:val="16"/>
        </w:rPr>
      </w:pPr>
    </w:p>
    <w:p w:rsidR="00EE27F5" w:rsidRPr="00A1785E" w:rsidRDefault="00EE27F5" w:rsidP="00A1785E">
      <w:pPr>
        <w:spacing w:line="276" w:lineRule="auto"/>
        <w:rPr>
          <w:sz w:val="16"/>
          <w:szCs w:val="16"/>
        </w:rPr>
      </w:pPr>
    </w:p>
    <w:p w:rsidR="00F771AE" w:rsidRPr="00A0682C" w:rsidRDefault="00DD0BBE" w:rsidP="00A1785E">
      <w:pPr>
        <w:pStyle w:val="Titre3"/>
        <w:spacing w:line="276" w:lineRule="auto"/>
        <w:rPr>
          <w:rFonts w:ascii="Tahoma" w:hAnsi="Tahoma" w:cs="Tahoma"/>
        </w:rPr>
      </w:pPr>
      <w:r w:rsidRPr="00A0682C">
        <w:rPr>
          <w:rFonts w:ascii="Tahoma" w:hAnsi="Tahoma" w:cs="Tahoma"/>
        </w:rPr>
        <w:t>8.3</w:t>
      </w:r>
      <w:r w:rsidR="00586D52" w:rsidRPr="00A0682C">
        <w:rPr>
          <w:rFonts w:ascii="Tahoma" w:hAnsi="Tahoma" w:cs="Tahoma"/>
        </w:rPr>
        <w:tab/>
        <w:t>Collaboration ou non-collaboration</w:t>
      </w:r>
      <w:bookmarkEnd w:id="41"/>
      <w:bookmarkEnd w:id="42"/>
    </w:p>
    <w:p w:rsidR="00F771AE" w:rsidRPr="00A0682C" w:rsidRDefault="00F771AE" w:rsidP="00A1785E">
      <w:pPr>
        <w:tabs>
          <w:tab w:val="left" w:pos="284"/>
        </w:tabs>
        <w:spacing w:line="276" w:lineRule="auto"/>
      </w:pPr>
    </w:p>
    <w:p w:rsidR="00F771AE" w:rsidRDefault="00586D52" w:rsidP="00A1785E">
      <w:pPr>
        <w:tabs>
          <w:tab w:val="left" w:pos="284"/>
        </w:tabs>
        <w:spacing w:line="276" w:lineRule="auto"/>
        <w:rPr>
          <w:color w:val="000000" w:themeColor="text1"/>
        </w:rPr>
      </w:pPr>
      <w:r w:rsidRPr="00A0682C">
        <w:lastRenderedPageBreak/>
        <w:t>Lorsqu</w:t>
      </w:r>
      <w:r w:rsidR="009A03A0" w:rsidRPr="00A0682C">
        <w:t>’une</w:t>
      </w:r>
      <w:r w:rsidRPr="00A0682C">
        <w:t xml:space="preserve"> personne </w:t>
      </w:r>
      <w:r w:rsidR="00D77C54" w:rsidRPr="00A0682C">
        <w:t>visée</w:t>
      </w:r>
      <w:r w:rsidRPr="00A0682C">
        <w:t xml:space="preserve"> ne collabore pas au processus </w:t>
      </w:r>
      <w:r w:rsidRPr="00A0682C">
        <w:rPr>
          <w:color w:val="000000" w:themeColor="text1"/>
        </w:rPr>
        <w:t xml:space="preserve">d’élaboration </w:t>
      </w:r>
      <w:r w:rsidR="009A03A0" w:rsidRPr="00A0682C">
        <w:rPr>
          <w:color w:val="000000" w:themeColor="text1"/>
        </w:rPr>
        <w:t xml:space="preserve">et à l’application </w:t>
      </w:r>
      <w:r w:rsidRPr="00A0682C">
        <w:rPr>
          <w:color w:val="000000" w:themeColor="text1"/>
        </w:rPr>
        <w:t xml:space="preserve">du plan, le </w:t>
      </w:r>
      <w:r w:rsidR="0035316D" w:rsidRPr="00A0682C">
        <w:rPr>
          <w:color w:val="000000" w:themeColor="text1"/>
        </w:rPr>
        <w:t>CPE</w:t>
      </w:r>
      <w:r w:rsidR="00F341CB" w:rsidRPr="00A0682C">
        <w:rPr>
          <w:color w:val="000000" w:themeColor="text1"/>
        </w:rPr>
        <w:t>-BC</w:t>
      </w:r>
      <w:r w:rsidRPr="00A0682C">
        <w:rPr>
          <w:color w:val="000000" w:themeColor="text1"/>
        </w:rPr>
        <w:t xml:space="preserve"> pourrait entreprendre des mesures</w:t>
      </w:r>
      <w:r w:rsidR="006E56EC" w:rsidRPr="00A0682C">
        <w:rPr>
          <w:color w:val="000000" w:themeColor="text1"/>
        </w:rPr>
        <w:t>, le cas échéant</w:t>
      </w:r>
      <w:r w:rsidRPr="00A0682C">
        <w:rPr>
          <w:color w:val="000000" w:themeColor="text1"/>
        </w:rPr>
        <w:t xml:space="preserve">.  </w:t>
      </w:r>
      <w:r w:rsidR="006E56EC" w:rsidRPr="00A0682C">
        <w:rPr>
          <w:color w:val="000000" w:themeColor="text1"/>
        </w:rPr>
        <w:t>C</w:t>
      </w:r>
      <w:r w:rsidRPr="00A0682C">
        <w:rPr>
          <w:color w:val="000000" w:themeColor="text1"/>
        </w:rPr>
        <w:t>eci, en conformité avec les conséquences prévues au plan</w:t>
      </w:r>
      <w:r w:rsidR="006E56EC" w:rsidRPr="00A0682C">
        <w:rPr>
          <w:color w:val="000000" w:themeColor="text1"/>
        </w:rPr>
        <w:t>,</w:t>
      </w:r>
      <w:r w:rsidRPr="00A0682C">
        <w:rPr>
          <w:color w:val="000000" w:themeColor="text1"/>
        </w:rPr>
        <w:t xml:space="preserve"> s’il y a lieu.</w:t>
      </w:r>
    </w:p>
    <w:p w:rsidR="00A1785E" w:rsidRPr="007C005C" w:rsidRDefault="00A1785E" w:rsidP="00A1785E">
      <w:pPr>
        <w:tabs>
          <w:tab w:val="left" w:pos="284"/>
        </w:tabs>
        <w:spacing w:line="276" w:lineRule="auto"/>
      </w:pPr>
    </w:p>
    <w:p w:rsidR="00FB312A" w:rsidRPr="00A0682C" w:rsidRDefault="00DD0BBE" w:rsidP="00A1785E">
      <w:pPr>
        <w:pStyle w:val="Titre3"/>
        <w:spacing w:line="276" w:lineRule="auto"/>
        <w:rPr>
          <w:rFonts w:ascii="Tahoma" w:hAnsi="Tahoma" w:cs="Tahoma"/>
        </w:rPr>
      </w:pPr>
      <w:bookmarkStart w:id="43" w:name="_Toc381885573"/>
      <w:r w:rsidRPr="00A0682C">
        <w:rPr>
          <w:rFonts w:ascii="Tahoma" w:hAnsi="Tahoma" w:cs="Tahoma"/>
        </w:rPr>
        <w:t>8.4</w:t>
      </w:r>
      <w:r w:rsidR="00FB312A" w:rsidRPr="00A0682C">
        <w:rPr>
          <w:rFonts w:ascii="Tahoma" w:hAnsi="Tahoma" w:cs="Tahoma"/>
        </w:rPr>
        <w:tab/>
        <w:t>Communication</w:t>
      </w:r>
      <w:bookmarkEnd w:id="43"/>
      <w:r w:rsidR="00FB312A" w:rsidRPr="00A0682C">
        <w:rPr>
          <w:rFonts w:ascii="Tahoma" w:hAnsi="Tahoma" w:cs="Tahoma"/>
        </w:rPr>
        <w:t xml:space="preserve"> </w:t>
      </w:r>
    </w:p>
    <w:p w:rsidR="00FB312A" w:rsidRPr="00A0682C" w:rsidRDefault="00FB312A" w:rsidP="00A1785E">
      <w:pPr>
        <w:spacing w:line="276" w:lineRule="auto"/>
      </w:pPr>
    </w:p>
    <w:p w:rsidR="00FB312A" w:rsidRPr="00A0682C" w:rsidRDefault="00D35CC8" w:rsidP="00A1785E">
      <w:pPr>
        <w:tabs>
          <w:tab w:val="left" w:pos="284"/>
        </w:tabs>
        <w:spacing w:line="276" w:lineRule="auto"/>
      </w:pPr>
      <w:r>
        <w:t xml:space="preserve">La personne responsable du traitement de la plainte communique, par téléphone ou à sa résidence, </w:t>
      </w:r>
      <w:r w:rsidR="00FB312A" w:rsidRPr="00A0682C">
        <w:t>la conclusion de la plainte</w:t>
      </w:r>
      <w:r>
        <w:t xml:space="preserve"> à la personne visée</w:t>
      </w:r>
      <w:r w:rsidR="009C0E7A" w:rsidRPr="00A0682C">
        <w:t xml:space="preserve"> ainsi que les mesures prises à son </w:t>
      </w:r>
      <w:r w:rsidR="00FB312A" w:rsidRPr="00A0682C">
        <w:t>endroit.</w:t>
      </w:r>
      <w:r w:rsidR="00A8363F" w:rsidRPr="00A0682C">
        <w:t xml:space="preserve"> </w:t>
      </w:r>
    </w:p>
    <w:p w:rsidR="00D32073" w:rsidRPr="00A0682C" w:rsidRDefault="00D32073" w:rsidP="00A1785E">
      <w:pPr>
        <w:autoSpaceDE/>
        <w:autoSpaceDN/>
        <w:adjustRightInd/>
        <w:spacing w:line="276" w:lineRule="auto"/>
        <w:jc w:val="left"/>
        <w:rPr>
          <w:color w:val="FF0000"/>
        </w:rPr>
      </w:pPr>
    </w:p>
    <w:p w:rsidR="00527568" w:rsidRPr="00A0682C" w:rsidRDefault="00586D52" w:rsidP="00A1785E">
      <w:pPr>
        <w:pStyle w:val="Titre2"/>
        <w:pBdr>
          <w:top w:val="single" w:sz="12" w:space="1" w:color="auto"/>
          <w:left w:val="single" w:sz="12" w:space="3" w:color="auto"/>
          <w:bottom w:val="single" w:sz="12" w:space="1" w:color="auto"/>
          <w:right w:val="single" w:sz="12" w:space="4" w:color="auto"/>
        </w:pBdr>
        <w:spacing w:line="276" w:lineRule="auto"/>
        <w:rPr>
          <w:rFonts w:ascii="Tahoma" w:hAnsi="Tahoma" w:cs="Tahoma"/>
          <w:sz w:val="22"/>
          <w:szCs w:val="22"/>
        </w:rPr>
      </w:pPr>
      <w:bookmarkStart w:id="44" w:name="_Toc265253629"/>
      <w:bookmarkStart w:id="45" w:name="_Toc381885574"/>
      <w:bookmarkStart w:id="46" w:name="_Toc265766766"/>
      <w:bookmarkStart w:id="47" w:name="_Toc267408072"/>
      <w:r w:rsidRPr="00A0682C">
        <w:rPr>
          <w:rFonts w:ascii="Tahoma" w:hAnsi="Tahoma" w:cs="Tahoma"/>
          <w:sz w:val="22"/>
          <w:szCs w:val="22"/>
        </w:rPr>
        <w:t>ÉTAPE 9</w:t>
      </w:r>
      <w:r w:rsidRPr="00A0682C">
        <w:rPr>
          <w:rFonts w:ascii="Tahoma" w:hAnsi="Tahoma" w:cs="Tahoma"/>
          <w:sz w:val="22"/>
          <w:szCs w:val="22"/>
        </w:rPr>
        <w:tab/>
      </w:r>
      <w:bookmarkEnd w:id="44"/>
      <w:r w:rsidR="007D639E" w:rsidRPr="00A0682C">
        <w:rPr>
          <w:rFonts w:ascii="Tahoma" w:hAnsi="Tahoma" w:cs="Tahoma"/>
          <w:sz w:val="22"/>
          <w:szCs w:val="22"/>
        </w:rPr>
        <w:t xml:space="preserve">Suivi auprès du </w:t>
      </w:r>
      <w:r w:rsidRPr="00A0682C">
        <w:rPr>
          <w:rFonts w:ascii="Tahoma" w:hAnsi="Tahoma" w:cs="Tahoma"/>
          <w:sz w:val="22"/>
          <w:szCs w:val="22"/>
        </w:rPr>
        <w:t>plaignant et vérification de la satisfaction</w:t>
      </w:r>
      <w:bookmarkEnd w:id="45"/>
      <w:r w:rsidRPr="00A0682C">
        <w:rPr>
          <w:rFonts w:ascii="Tahoma" w:hAnsi="Tahoma" w:cs="Tahoma"/>
          <w:sz w:val="22"/>
          <w:szCs w:val="22"/>
        </w:rPr>
        <w:t xml:space="preserve"> </w:t>
      </w:r>
      <w:bookmarkEnd w:id="46"/>
      <w:bookmarkEnd w:id="47"/>
    </w:p>
    <w:p w:rsidR="00F771AE" w:rsidRPr="00A0682C" w:rsidRDefault="00F771AE" w:rsidP="00A1785E">
      <w:pPr>
        <w:tabs>
          <w:tab w:val="left" w:pos="284"/>
        </w:tabs>
        <w:spacing w:line="276" w:lineRule="auto"/>
      </w:pP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rPr>
          <w:color w:val="000000" w:themeColor="text1"/>
        </w:rPr>
      </w:pPr>
      <w:r w:rsidRPr="00A0682C">
        <w:rPr>
          <w:color w:val="000000" w:themeColor="text1"/>
        </w:rPr>
        <w:t xml:space="preserve">La personne responsable du traitement des plaintes communique le résultat sommaire </w:t>
      </w:r>
      <w:r w:rsidR="00A76816" w:rsidRPr="00A0682C">
        <w:rPr>
          <w:color w:val="000000" w:themeColor="text1"/>
        </w:rPr>
        <w:t>(fondé, non fondé :</w:t>
      </w:r>
      <w:r w:rsidR="00F01A43" w:rsidRPr="00A0682C">
        <w:rPr>
          <w:color w:val="000000" w:themeColor="text1"/>
        </w:rPr>
        <w:t xml:space="preserve"> pas les résultats</w:t>
      </w:r>
      <w:r w:rsidR="00A76816" w:rsidRPr="00A0682C">
        <w:rPr>
          <w:color w:val="000000" w:themeColor="text1"/>
        </w:rPr>
        <w:t xml:space="preserve"> complets</w:t>
      </w:r>
      <w:r w:rsidR="00F01A43" w:rsidRPr="00A0682C">
        <w:rPr>
          <w:color w:val="000000" w:themeColor="text1"/>
        </w:rPr>
        <w:t>)</w:t>
      </w:r>
      <w:r w:rsidR="00D32073" w:rsidRPr="00A0682C">
        <w:rPr>
          <w:color w:val="000000" w:themeColor="text1"/>
        </w:rPr>
        <w:t xml:space="preserve"> </w:t>
      </w:r>
      <w:r w:rsidRPr="00A0682C">
        <w:rPr>
          <w:color w:val="000000" w:themeColor="text1"/>
        </w:rPr>
        <w:t xml:space="preserve">de l’examen de la plainte </w:t>
      </w:r>
      <w:r w:rsidRPr="00A0682C">
        <w:rPr>
          <w:color w:val="000000" w:themeColor="text1"/>
          <w:u w:val="single"/>
        </w:rPr>
        <w:t>au plaignant dans la mesure du possible</w:t>
      </w:r>
      <w:r w:rsidR="00A76816" w:rsidRPr="00A0682C">
        <w:rPr>
          <w:color w:val="000000" w:themeColor="text1"/>
          <w:u w:val="single"/>
        </w:rPr>
        <w:t>,</w:t>
      </w:r>
      <w:r w:rsidRPr="00A0682C">
        <w:rPr>
          <w:color w:val="000000" w:themeColor="text1"/>
          <w:u w:val="single"/>
        </w:rPr>
        <w:t xml:space="preserve"> </w:t>
      </w:r>
      <w:r w:rsidR="00683579" w:rsidRPr="00A0682C">
        <w:rPr>
          <w:color w:val="000000" w:themeColor="text1"/>
          <w:u w:val="single"/>
        </w:rPr>
        <w:t>à titre indicatif</w:t>
      </w:r>
      <w:r w:rsidR="00FB312A" w:rsidRPr="00A0682C">
        <w:rPr>
          <w:color w:val="000000" w:themeColor="text1"/>
        </w:rPr>
        <w:t xml:space="preserve"> </w:t>
      </w:r>
      <w:r w:rsidRPr="00A0682C">
        <w:rPr>
          <w:color w:val="000000" w:themeColor="text1"/>
        </w:rPr>
        <w:t xml:space="preserve">dans les </w:t>
      </w:r>
      <w:r w:rsidR="007D639E" w:rsidRPr="00A0682C">
        <w:rPr>
          <w:color w:val="000000" w:themeColor="text1"/>
        </w:rPr>
        <w:t>trente (</w:t>
      </w:r>
      <w:r w:rsidR="00FB312A" w:rsidRPr="00A0682C">
        <w:rPr>
          <w:color w:val="000000" w:themeColor="text1"/>
        </w:rPr>
        <w:t>30</w:t>
      </w:r>
      <w:r w:rsidR="007D639E" w:rsidRPr="00A0682C">
        <w:rPr>
          <w:color w:val="000000" w:themeColor="text1"/>
        </w:rPr>
        <w:t>)</w:t>
      </w:r>
      <w:r w:rsidR="00FB312A" w:rsidRPr="00A0682C">
        <w:rPr>
          <w:color w:val="000000" w:themeColor="text1"/>
        </w:rPr>
        <w:t xml:space="preserve"> à </w:t>
      </w:r>
      <w:r w:rsidR="007D639E" w:rsidRPr="00A0682C">
        <w:rPr>
          <w:color w:val="000000" w:themeColor="text1"/>
        </w:rPr>
        <w:t>quarante-cinq (</w:t>
      </w:r>
      <w:r w:rsidR="00FB312A" w:rsidRPr="00A0682C">
        <w:rPr>
          <w:color w:val="000000" w:themeColor="text1"/>
        </w:rPr>
        <w:t>45</w:t>
      </w:r>
      <w:r w:rsidR="007D639E" w:rsidRPr="00A0682C">
        <w:rPr>
          <w:color w:val="000000" w:themeColor="text1"/>
        </w:rPr>
        <w:t>)</w:t>
      </w:r>
      <w:r w:rsidRPr="00A0682C">
        <w:rPr>
          <w:color w:val="000000" w:themeColor="text1"/>
        </w:rPr>
        <w:t xml:space="preserve"> jours ouvrables après la réception de celle-ci</w:t>
      </w:r>
      <w:r w:rsidRPr="00A0682C">
        <w:rPr>
          <w:rStyle w:val="Appelnotedebasdep"/>
          <w:rFonts w:cs="Tahoma"/>
          <w:color w:val="000000" w:themeColor="text1"/>
        </w:rPr>
        <w:footnoteReference w:id="16"/>
      </w:r>
      <w:r w:rsidR="006D2AA9" w:rsidRPr="00A0682C">
        <w:rPr>
          <w:color w:val="000000" w:themeColor="text1"/>
        </w:rPr>
        <w:t>.</w:t>
      </w:r>
      <w:r w:rsidR="00D35CC8">
        <w:rPr>
          <w:color w:val="000000" w:themeColor="text1"/>
        </w:rPr>
        <w:t xml:space="preserve"> </w:t>
      </w:r>
      <w:r w:rsidRPr="00A0682C">
        <w:rPr>
          <w:color w:val="000000" w:themeColor="text1"/>
        </w:rPr>
        <w:t xml:space="preserve">Dans l’éventualité où le résultat ne pourrait être communiqué dans ce délai prévu, </w:t>
      </w:r>
      <w:r w:rsidRPr="00A0682C">
        <w:rPr>
          <w:color w:val="000000" w:themeColor="text1"/>
          <w:u w:val="single"/>
        </w:rPr>
        <w:t>le plaignant est avisé de ce nouveau délai</w:t>
      </w:r>
      <w:r w:rsidRPr="00A0682C">
        <w:rPr>
          <w:color w:val="000000" w:themeColor="text1"/>
        </w:rPr>
        <w:t>.</w:t>
      </w: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t xml:space="preserve">La personne responsable du traitement communique le résultat verbalement au plaignant, par téléphone ou en personne.  </w:t>
      </w:r>
    </w:p>
    <w:p w:rsidR="00F771AE" w:rsidRPr="00A0682C" w:rsidRDefault="00F771AE" w:rsidP="00A1785E">
      <w:pPr>
        <w:tabs>
          <w:tab w:val="left" w:pos="284"/>
        </w:tabs>
        <w:spacing w:line="276" w:lineRule="auto"/>
      </w:pPr>
    </w:p>
    <w:p w:rsidR="00F771AE" w:rsidRPr="00A0682C" w:rsidRDefault="00586D52" w:rsidP="00A1785E">
      <w:pPr>
        <w:tabs>
          <w:tab w:val="left" w:pos="284"/>
        </w:tabs>
        <w:spacing w:line="276" w:lineRule="auto"/>
      </w:pPr>
      <w:r w:rsidRPr="00A0682C">
        <w:rPr>
          <w:b/>
          <w:i/>
          <w:u w:val="single"/>
        </w:rPr>
        <w:t>Une communication écrite</w:t>
      </w:r>
      <w:r w:rsidRPr="00A0682C">
        <w:rPr>
          <w:rStyle w:val="Appelnotedebasdep"/>
          <w:rFonts w:cs="Tahoma"/>
        </w:rPr>
        <w:footnoteReference w:id="17"/>
      </w:r>
      <w:r w:rsidRPr="00A0682C">
        <w:t xml:space="preserve"> est </w:t>
      </w:r>
      <w:r w:rsidR="00C61CB8" w:rsidRPr="00A0682C">
        <w:t>transmise</w:t>
      </w:r>
      <w:r w:rsidRPr="00A0682C">
        <w:t xml:space="preserve"> au plaignant </w:t>
      </w:r>
      <w:r w:rsidRPr="00A0682C">
        <w:rPr>
          <w:u w:val="single"/>
        </w:rPr>
        <w:t>si ce dernier en fait la demande ou s’il est impossible de le rejoindre.</w:t>
      </w:r>
      <w:r w:rsidRPr="00A0682C">
        <w:t xml:space="preserve">  Cet écrit fera mention </w:t>
      </w:r>
      <w:r w:rsidR="00D0282B" w:rsidRPr="00A0682C">
        <w:t>à savoir</w:t>
      </w:r>
      <w:r w:rsidRPr="00A0682C">
        <w:t> :</w:t>
      </w:r>
    </w:p>
    <w:p w:rsidR="00F771AE" w:rsidRPr="00A0682C" w:rsidRDefault="00F771AE" w:rsidP="00A1785E">
      <w:pPr>
        <w:tabs>
          <w:tab w:val="left" w:pos="284"/>
        </w:tabs>
        <w:spacing w:line="276" w:lineRule="auto"/>
      </w:pPr>
    </w:p>
    <w:p w:rsidR="00F771AE" w:rsidRPr="00A0682C" w:rsidRDefault="00586D52" w:rsidP="00A1785E">
      <w:pPr>
        <w:numPr>
          <w:ilvl w:val="0"/>
          <w:numId w:val="20"/>
        </w:numPr>
        <w:tabs>
          <w:tab w:val="left" w:pos="284"/>
        </w:tabs>
        <w:autoSpaceDE/>
        <w:autoSpaceDN/>
        <w:adjustRightInd/>
        <w:spacing w:line="276" w:lineRule="auto"/>
        <w:ind w:left="714" w:hanging="357"/>
      </w:pPr>
      <w:r w:rsidRPr="00A0682C">
        <w:t xml:space="preserve">Si la plainte ou certains éléments de la </w:t>
      </w:r>
      <w:r w:rsidR="00461BA0" w:rsidRPr="00A0682C">
        <w:t>plainte</w:t>
      </w:r>
      <w:r w:rsidRPr="00A0682C">
        <w:t xml:space="preserve"> sont fondés ou non</w:t>
      </w:r>
    </w:p>
    <w:p w:rsidR="00F771AE" w:rsidRPr="00A0682C" w:rsidRDefault="00CA7729" w:rsidP="00A1785E">
      <w:pPr>
        <w:numPr>
          <w:ilvl w:val="0"/>
          <w:numId w:val="20"/>
        </w:numPr>
        <w:autoSpaceDE/>
        <w:autoSpaceDN/>
        <w:adjustRightInd/>
        <w:spacing w:line="276" w:lineRule="auto"/>
        <w:ind w:left="714" w:hanging="357"/>
      </w:pPr>
      <w:r w:rsidRPr="00A0682C">
        <w:t>Le</w:t>
      </w:r>
      <w:r w:rsidR="00586D52" w:rsidRPr="00A0682C">
        <w:t xml:space="preserve"> droit du plaignant qui demeure insatisfait du résultat, de d</w:t>
      </w:r>
      <w:r w:rsidRPr="00A0682C">
        <w:t xml:space="preserve">emander une révision auprès du </w:t>
      </w:r>
      <w:r w:rsidR="00586D52" w:rsidRPr="00A0682C">
        <w:t>conseil d’administration, quant au traitement.</w:t>
      </w:r>
    </w:p>
    <w:p w:rsidR="00F771AE" w:rsidRDefault="00F771AE"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Default="00990520" w:rsidP="00A1785E">
      <w:pPr>
        <w:autoSpaceDE/>
        <w:autoSpaceDN/>
        <w:adjustRightInd/>
        <w:spacing w:line="276" w:lineRule="auto"/>
        <w:jc w:val="left"/>
      </w:pPr>
    </w:p>
    <w:p w:rsidR="00990520" w:rsidRPr="00A0682C" w:rsidRDefault="00990520" w:rsidP="00A1785E">
      <w:pPr>
        <w:autoSpaceDE/>
        <w:autoSpaceDN/>
        <w:adjustRightInd/>
        <w:spacing w:line="276" w:lineRule="auto"/>
        <w:jc w:val="left"/>
      </w:pPr>
    </w:p>
    <w:p w:rsidR="00F771AE" w:rsidRPr="00A0682C" w:rsidRDefault="00586D52" w:rsidP="00A1785E">
      <w:pPr>
        <w:pStyle w:val="Titre3"/>
        <w:spacing w:line="276" w:lineRule="auto"/>
        <w:rPr>
          <w:rFonts w:ascii="Tahoma" w:hAnsi="Tahoma" w:cs="Tahoma"/>
        </w:rPr>
      </w:pPr>
      <w:bookmarkStart w:id="48" w:name="_Toc265253630"/>
      <w:bookmarkStart w:id="49" w:name="_Toc265766767"/>
      <w:bookmarkStart w:id="50" w:name="_Toc381885575"/>
      <w:r w:rsidRPr="00A0682C">
        <w:rPr>
          <w:rFonts w:ascii="Tahoma" w:hAnsi="Tahoma" w:cs="Tahoma"/>
        </w:rPr>
        <w:t>9.1</w:t>
      </w:r>
      <w:r w:rsidRPr="00A0682C">
        <w:rPr>
          <w:rFonts w:ascii="Tahoma" w:hAnsi="Tahoma" w:cs="Tahoma"/>
        </w:rPr>
        <w:tab/>
        <w:t>Demande de révision</w:t>
      </w:r>
      <w:bookmarkEnd w:id="48"/>
      <w:bookmarkEnd w:id="49"/>
      <w:r w:rsidRPr="00A0682C">
        <w:rPr>
          <w:rFonts w:ascii="Tahoma" w:hAnsi="Tahoma" w:cs="Tahoma"/>
        </w:rPr>
        <w:t> du plaignant</w:t>
      </w:r>
      <w:bookmarkEnd w:id="50"/>
    </w:p>
    <w:p w:rsidR="00F771AE" w:rsidRPr="00A0682C" w:rsidRDefault="00586D52" w:rsidP="00A1785E">
      <w:pPr>
        <w:tabs>
          <w:tab w:val="left" w:pos="284"/>
        </w:tabs>
        <w:spacing w:line="276" w:lineRule="auto"/>
      </w:pPr>
      <w:r w:rsidRPr="00A0682C">
        <w:tab/>
      </w:r>
    </w:p>
    <w:p w:rsidR="0049079F" w:rsidRPr="00A0682C" w:rsidRDefault="00586D52" w:rsidP="00A1785E">
      <w:pPr>
        <w:tabs>
          <w:tab w:val="left" w:pos="284"/>
        </w:tabs>
        <w:spacing w:line="276" w:lineRule="auto"/>
      </w:pPr>
      <w:r w:rsidRPr="00A0682C">
        <w:lastRenderedPageBreak/>
        <w:t>Le plaignant insatisfait du résultat du traitement de la plainte peut demander une révisi</w:t>
      </w:r>
      <w:r w:rsidR="00A76816" w:rsidRPr="00A0682C">
        <w:t>on au conseil d’administration.</w:t>
      </w:r>
      <w:r w:rsidRPr="00A0682C">
        <w:t xml:space="preserve"> La demande doit se faire </w:t>
      </w:r>
      <w:r w:rsidRPr="00A0682C">
        <w:rPr>
          <w:b/>
          <w:u w:val="single"/>
        </w:rPr>
        <w:t>par écrit</w:t>
      </w:r>
      <w:r w:rsidRPr="00A0682C">
        <w:rPr>
          <w:color w:val="auto"/>
        </w:rPr>
        <w:t xml:space="preserve">, dans les </w:t>
      </w:r>
      <w:r w:rsidR="00CA7729" w:rsidRPr="00A0682C">
        <w:rPr>
          <w:color w:val="auto"/>
        </w:rPr>
        <w:t>trente (</w:t>
      </w:r>
      <w:r w:rsidRPr="00A0682C">
        <w:rPr>
          <w:color w:val="auto"/>
        </w:rPr>
        <w:t>30</w:t>
      </w:r>
      <w:r w:rsidR="00CA7729" w:rsidRPr="00A0682C">
        <w:rPr>
          <w:color w:val="auto"/>
        </w:rPr>
        <w:t>)</w:t>
      </w:r>
      <w:r w:rsidRPr="00A0682C">
        <w:rPr>
          <w:color w:val="auto"/>
        </w:rPr>
        <w:t xml:space="preserve"> jours de </w:t>
      </w:r>
      <w:r w:rsidRPr="00A0682C">
        <w:t>la communication du résultat de l’examen de la plainte, et doit contenir les motifs justifiant cette révision.</w:t>
      </w:r>
    </w:p>
    <w:p w:rsidR="00A76816" w:rsidRPr="00A0682C" w:rsidRDefault="00586D52" w:rsidP="00A1785E">
      <w:pPr>
        <w:tabs>
          <w:tab w:val="left" w:pos="284"/>
        </w:tabs>
        <w:spacing w:before="120" w:line="276" w:lineRule="auto"/>
      </w:pPr>
      <w:r w:rsidRPr="00A0682C">
        <w:t>Le conseil d’administration évalue le bien-fo</w:t>
      </w:r>
      <w:r w:rsidR="00A76816" w:rsidRPr="00A0682C">
        <w:t xml:space="preserve">ndé de la demande de révision. </w:t>
      </w:r>
      <w:r w:rsidRPr="00A0682C">
        <w:t xml:space="preserve">Cette évaluation porte sur le </w:t>
      </w:r>
      <w:r w:rsidRPr="00A0682C">
        <w:rPr>
          <w:u w:val="single"/>
        </w:rPr>
        <w:t>respect de la politique et</w:t>
      </w:r>
      <w:r w:rsidR="00A76816" w:rsidRPr="00A0682C">
        <w:rPr>
          <w:u w:val="single"/>
        </w:rPr>
        <w:t xml:space="preserve"> de la procédure et des délais.</w:t>
      </w:r>
      <w:r w:rsidRPr="00A0682C">
        <w:rPr>
          <w:u w:val="single"/>
        </w:rPr>
        <w:t xml:space="preserve"> La demande de révision ne porte pas sur le fond</w:t>
      </w:r>
      <w:r w:rsidRPr="00A0682C">
        <w:t>.</w:t>
      </w:r>
    </w:p>
    <w:p w:rsidR="0049079F" w:rsidRPr="00A0682C" w:rsidRDefault="00586D52" w:rsidP="00A1785E">
      <w:pPr>
        <w:tabs>
          <w:tab w:val="left" w:pos="284"/>
        </w:tabs>
        <w:spacing w:before="120" w:line="276" w:lineRule="auto"/>
      </w:pPr>
      <w:r w:rsidRPr="00A0682C">
        <w:t>La révision est faite en collaboration avec la direction</w:t>
      </w:r>
      <w:r w:rsidR="005054D1" w:rsidRPr="00A0682C">
        <w:t xml:space="preserve"> générale</w:t>
      </w:r>
      <w:r w:rsidRPr="00A0682C">
        <w:t xml:space="preserve"> du </w:t>
      </w:r>
      <w:r w:rsidR="0035316D" w:rsidRPr="00A0682C">
        <w:t>CPE</w:t>
      </w:r>
      <w:r w:rsidR="005054D1" w:rsidRPr="00A0682C">
        <w:t>-BC</w:t>
      </w:r>
      <w:r w:rsidRPr="00A0682C">
        <w:t xml:space="preserve"> et la responsable du traitement des plaintes.</w:t>
      </w:r>
    </w:p>
    <w:p w:rsidR="00F771AE" w:rsidRDefault="00586D52" w:rsidP="00A1785E">
      <w:pPr>
        <w:tabs>
          <w:tab w:val="left" w:pos="284"/>
        </w:tabs>
        <w:spacing w:before="120" w:line="276" w:lineRule="auto"/>
      </w:pPr>
      <w:r w:rsidRPr="00A0682C">
        <w:t xml:space="preserve">La décision finale doit être </w:t>
      </w:r>
      <w:r w:rsidRPr="00A0682C">
        <w:rPr>
          <w:color w:val="auto"/>
        </w:rPr>
        <w:t>communiquée au plaignant par écrit par le conseil d’administration dans un délai raisonnable suivant</w:t>
      </w:r>
      <w:r w:rsidRPr="00A0682C">
        <w:t xml:space="preserve"> la réception de la demande de révision.  La décision finale doit indiquer que s’il demeure insatisfait, il peut s’adresser </w:t>
      </w:r>
      <w:r w:rsidR="000A3F0C" w:rsidRPr="00A0682C">
        <w:t>au</w:t>
      </w:r>
      <w:r w:rsidR="005054D1" w:rsidRPr="00A0682C">
        <w:t xml:space="preserve"> ministère de la Famille</w:t>
      </w:r>
      <w:r w:rsidRPr="00A0682C">
        <w:t>.</w:t>
      </w:r>
    </w:p>
    <w:p w:rsidR="00A1785E" w:rsidRPr="00A0682C" w:rsidRDefault="00A1785E" w:rsidP="00A1785E">
      <w:pPr>
        <w:tabs>
          <w:tab w:val="left" w:pos="284"/>
        </w:tabs>
        <w:spacing w:before="120" w:line="276" w:lineRule="auto"/>
      </w:pPr>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bookmarkStart w:id="51" w:name="_Toc265253631"/>
      <w:bookmarkStart w:id="52" w:name="_Toc381885576"/>
      <w:bookmarkStart w:id="53" w:name="_Toc265766768"/>
      <w:bookmarkStart w:id="54" w:name="_Toc267408073"/>
      <w:r w:rsidRPr="00A0682C">
        <w:rPr>
          <w:rFonts w:ascii="Tahoma" w:hAnsi="Tahoma" w:cs="Tahoma"/>
          <w:sz w:val="22"/>
          <w:szCs w:val="22"/>
        </w:rPr>
        <w:t>ÉTAPE 10</w:t>
      </w:r>
      <w:r w:rsidRPr="00A0682C">
        <w:rPr>
          <w:rFonts w:ascii="Tahoma" w:hAnsi="Tahoma" w:cs="Tahoma"/>
          <w:sz w:val="22"/>
          <w:szCs w:val="22"/>
        </w:rPr>
        <w:tab/>
        <w:t xml:space="preserve">Suivi </w:t>
      </w:r>
      <w:bookmarkEnd w:id="51"/>
      <w:bookmarkEnd w:id="52"/>
      <w:bookmarkEnd w:id="53"/>
      <w:bookmarkEnd w:id="54"/>
      <w:r w:rsidR="002A39A9" w:rsidRPr="00A0682C">
        <w:rPr>
          <w:rFonts w:ascii="Tahoma" w:hAnsi="Tahoma" w:cs="Tahoma"/>
          <w:sz w:val="22"/>
          <w:szCs w:val="22"/>
        </w:rPr>
        <w:t>des mesures mises en place</w:t>
      </w:r>
    </w:p>
    <w:p w:rsidR="00F771AE" w:rsidRPr="00A0682C" w:rsidRDefault="00F771AE" w:rsidP="00A1785E">
      <w:pPr>
        <w:pStyle w:val="Corpsdetexte"/>
        <w:tabs>
          <w:tab w:val="left" w:pos="709"/>
        </w:tabs>
        <w:spacing w:line="276" w:lineRule="auto"/>
      </w:pPr>
    </w:p>
    <w:p w:rsidR="00F771AE" w:rsidRPr="00A0682C" w:rsidRDefault="00586D52" w:rsidP="00A1785E">
      <w:pPr>
        <w:pStyle w:val="Corpsdetexte"/>
        <w:tabs>
          <w:tab w:val="left" w:pos="709"/>
        </w:tabs>
        <w:spacing w:line="276" w:lineRule="auto"/>
      </w:pPr>
      <w:r w:rsidRPr="00A0682C">
        <w:t xml:space="preserve">Le suivi des décisions ou des mesures prévues au plan est fait par la </w:t>
      </w:r>
      <w:r w:rsidR="00FB312A" w:rsidRPr="00A0682C">
        <w:t xml:space="preserve">directrice générale </w:t>
      </w:r>
      <w:r w:rsidRPr="00A0682C">
        <w:t>en collaboration avec la ou les collaborateurs prévus au plan.  Le dossier demeure actif jusqu’au moment où le suivi aura démontré que le plan proposé a effectivemen</w:t>
      </w:r>
      <w:r w:rsidR="00A76816" w:rsidRPr="00A0682C">
        <w:t xml:space="preserve">t apporté les changements visés </w:t>
      </w:r>
      <w:r w:rsidR="00B41FF2" w:rsidRPr="00A0682C">
        <w:t>(q</w:t>
      </w:r>
      <w:r w:rsidRPr="00A0682C">
        <w:t>ue le résultat attendu est atteint).</w:t>
      </w:r>
    </w:p>
    <w:p w:rsidR="00F771AE" w:rsidRPr="00990520" w:rsidRDefault="00F771AE" w:rsidP="00A1785E">
      <w:pPr>
        <w:pStyle w:val="Corpsdetexte"/>
        <w:tabs>
          <w:tab w:val="left" w:pos="709"/>
        </w:tabs>
        <w:spacing w:line="276" w:lineRule="auto"/>
        <w:rPr>
          <w:sz w:val="10"/>
          <w:szCs w:val="10"/>
        </w:rPr>
      </w:pPr>
    </w:p>
    <w:p w:rsidR="00F771AE" w:rsidRPr="00A0682C" w:rsidRDefault="00423FD4" w:rsidP="00A1785E">
      <w:pPr>
        <w:spacing w:line="276" w:lineRule="auto"/>
      </w:pPr>
      <w:r>
        <w:rPr>
          <w:rStyle w:val="TM3Car"/>
          <w:rFonts w:ascii="Tahoma" w:eastAsia="Calibri" w:hAnsi="Tahoma"/>
        </w:rPr>
        <w:t>Dans le cas de mesures correctives, l</w:t>
      </w:r>
      <w:r w:rsidR="00586D52" w:rsidRPr="00A0682C">
        <w:rPr>
          <w:rStyle w:val="TM3Car"/>
          <w:rFonts w:ascii="Tahoma" w:eastAsia="Calibri" w:hAnsi="Tahoma"/>
        </w:rPr>
        <w:t xml:space="preserve">a responsable du traitement des plaintes complète un </w:t>
      </w:r>
      <w:r w:rsidR="00586D52" w:rsidRPr="00A0682C">
        <w:rPr>
          <w:b/>
          <w:i/>
          <w:u w:val="single"/>
        </w:rPr>
        <w:t>rapport de fermeture du dossier de plainte</w:t>
      </w:r>
      <w:r w:rsidR="00586D52" w:rsidRPr="00A0682C">
        <w:rPr>
          <w:rStyle w:val="Appelnotedebasdep"/>
          <w:rFonts w:cs="Tahoma"/>
        </w:rPr>
        <w:footnoteReference w:id="18"/>
      </w:r>
      <w:r w:rsidR="00B41FF2" w:rsidRPr="00A0682C">
        <w:rPr>
          <w:i/>
        </w:rPr>
        <w:t>,</w:t>
      </w:r>
      <w:r w:rsidR="00586D52" w:rsidRPr="00A0682C">
        <w:t xml:space="preserve"> qui fait mention</w:t>
      </w:r>
      <w:r w:rsidR="00B41FF2" w:rsidRPr="00A0682C">
        <w:t xml:space="preserve"> que les informations demandées,</w:t>
      </w:r>
      <w:r w:rsidR="00586D52" w:rsidRPr="00A0682C">
        <w:t xml:space="preserve"> les mesures correctives demandées ou que toutes les autres mesures prévues sont maintenant complétées.  Il y a alors envoi de cet avis à la personne </w:t>
      </w:r>
      <w:r w:rsidR="00D77C54" w:rsidRPr="00A0682C">
        <w:t>visée</w:t>
      </w:r>
      <w:r w:rsidR="00586D52" w:rsidRPr="00A0682C">
        <w:t xml:space="preserve"> afin de l’informer de la fermeture du dossier.</w:t>
      </w:r>
    </w:p>
    <w:p w:rsidR="00A512E4" w:rsidRPr="00A0682C" w:rsidRDefault="00A512E4" w:rsidP="00A1785E">
      <w:pPr>
        <w:autoSpaceDE/>
        <w:autoSpaceDN/>
        <w:adjustRightInd/>
        <w:spacing w:line="276" w:lineRule="auto"/>
        <w:jc w:val="left"/>
      </w:pPr>
    </w:p>
    <w:p w:rsidR="00F771AE" w:rsidRPr="00A0682C" w:rsidRDefault="00586D52" w:rsidP="00A1785E">
      <w:pPr>
        <w:pStyle w:val="Titre2"/>
        <w:pBdr>
          <w:top w:val="single" w:sz="12" w:space="1" w:color="auto"/>
          <w:left w:val="single" w:sz="12" w:space="4" w:color="auto"/>
          <w:bottom w:val="single" w:sz="12" w:space="1" w:color="auto"/>
          <w:right w:val="single" w:sz="12" w:space="4" w:color="auto"/>
        </w:pBdr>
        <w:spacing w:line="276" w:lineRule="auto"/>
        <w:rPr>
          <w:rFonts w:ascii="Tahoma" w:hAnsi="Tahoma" w:cs="Tahoma"/>
          <w:sz w:val="22"/>
          <w:szCs w:val="22"/>
        </w:rPr>
      </w:pPr>
      <w:bookmarkStart w:id="55" w:name="_Toc267408074"/>
      <w:bookmarkStart w:id="56" w:name="_Toc381885577"/>
      <w:bookmarkStart w:id="57" w:name="_Toc265766769"/>
      <w:r w:rsidRPr="00A0682C">
        <w:rPr>
          <w:rFonts w:ascii="Tahoma" w:hAnsi="Tahoma" w:cs="Tahoma"/>
          <w:sz w:val="22"/>
          <w:szCs w:val="22"/>
        </w:rPr>
        <w:t>ÉTAPE 11</w:t>
      </w:r>
      <w:r w:rsidR="00E922F4" w:rsidRPr="00A0682C">
        <w:rPr>
          <w:rFonts w:ascii="Tahoma" w:hAnsi="Tahoma" w:cs="Tahoma"/>
          <w:sz w:val="22"/>
          <w:szCs w:val="22"/>
        </w:rPr>
        <w:tab/>
      </w:r>
      <w:r w:rsidRPr="00A0682C">
        <w:rPr>
          <w:rFonts w:ascii="Tahoma" w:hAnsi="Tahoma" w:cs="Tahoma"/>
          <w:sz w:val="22"/>
          <w:szCs w:val="22"/>
        </w:rPr>
        <w:t xml:space="preserve">Le registre </w:t>
      </w:r>
      <w:bookmarkEnd w:id="55"/>
      <w:bookmarkEnd w:id="56"/>
      <w:r w:rsidR="002A39A9" w:rsidRPr="00A0682C">
        <w:rPr>
          <w:rFonts w:ascii="Tahoma" w:hAnsi="Tahoma" w:cs="Tahoma"/>
          <w:sz w:val="22"/>
          <w:szCs w:val="22"/>
        </w:rPr>
        <w:t>des plaintes</w:t>
      </w:r>
    </w:p>
    <w:p w:rsidR="00F771AE" w:rsidRPr="00A0682C" w:rsidRDefault="00F771AE" w:rsidP="00A1785E">
      <w:pPr>
        <w:spacing w:line="276" w:lineRule="auto"/>
      </w:pPr>
    </w:p>
    <w:p w:rsidR="00F771AE" w:rsidRPr="00990520" w:rsidRDefault="00F771AE" w:rsidP="00A1785E">
      <w:pPr>
        <w:spacing w:line="276" w:lineRule="auto"/>
        <w:rPr>
          <w:sz w:val="10"/>
          <w:szCs w:val="10"/>
        </w:rPr>
      </w:pPr>
    </w:p>
    <w:p w:rsidR="00F771AE" w:rsidRPr="00A0682C" w:rsidRDefault="00586D52" w:rsidP="00A1785E">
      <w:pPr>
        <w:spacing w:line="276" w:lineRule="auto"/>
      </w:pPr>
      <w:r w:rsidRPr="00A0682C">
        <w:t xml:space="preserve">La personne responsable du traitement des plaintes complète le </w:t>
      </w:r>
      <w:r w:rsidRPr="00A0682C">
        <w:rPr>
          <w:b/>
          <w:i/>
          <w:u w:val="single"/>
        </w:rPr>
        <w:t>registre des plaintes</w:t>
      </w:r>
      <w:r w:rsidRPr="00A0682C">
        <w:rPr>
          <w:rStyle w:val="Appelnotedebasdep"/>
          <w:rFonts w:cs="Tahoma"/>
        </w:rPr>
        <w:footnoteReference w:id="19"/>
      </w:r>
      <w:r w:rsidRPr="00A0682C">
        <w:t xml:space="preserve"> et la direction générale présente le registre au conseil d</w:t>
      </w:r>
      <w:r w:rsidR="005844A4">
        <w:t>’administration POUR L’INFORMER</w:t>
      </w:r>
      <w:r w:rsidR="00423FD4">
        <w:t>. Le registre est présenté</w:t>
      </w:r>
      <w:r w:rsidR="005844A4">
        <w:t xml:space="preserve"> une fois par année</w:t>
      </w:r>
      <w:r w:rsidR="00423FD4">
        <w:t xml:space="preserve">, toutefois, </w:t>
      </w:r>
      <w:proofErr w:type="gramStart"/>
      <w:r w:rsidR="00423FD4">
        <w:t xml:space="preserve">un point </w:t>
      </w:r>
      <w:bookmarkStart w:id="58" w:name="_GoBack"/>
      <w:bookmarkEnd w:id="58"/>
      <w:r w:rsidR="00423FD4">
        <w:t>plainte</w:t>
      </w:r>
      <w:proofErr w:type="gramEnd"/>
      <w:r w:rsidR="00423FD4">
        <w:t xml:space="preserve"> est à l’ordre du jour à chaque CA</w:t>
      </w:r>
      <w:r w:rsidRPr="00A0682C">
        <w:t>.</w:t>
      </w:r>
    </w:p>
    <w:p w:rsidR="00F771AE" w:rsidRPr="00A0682C" w:rsidRDefault="00F771AE" w:rsidP="00A1785E">
      <w:pPr>
        <w:spacing w:line="276" w:lineRule="auto"/>
      </w:pPr>
    </w:p>
    <w:p w:rsidR="00F771AE" w:rsidRDefault="00586D52" w:rsidP="00A1785E">
      <w:pPr>
        <w:spacing w:line="276" w:lineRule="auto"/>
      </w:pPr>
      <w:r w:rsidRPr="00A0682C">
        <w:t>Le conseil d’administration doit s’assurer du respect de l’application de la politique et procéd</w:t>
      </w:r>
      <w:r w:rsidR="00B41FF2" w:rsidRPr="00A0682C">
        <w:t>ure de traitement des plaintes.</w:t>
      </w:r>
      <w:r w:rsidRPr="00A0682C">
        <w:t xml:space="preserve"> À cet effet, la direction générale informe les membres du CA</w:t>
      </w:r>
      <w:r w:rsidR="00D7239B">
        <w:t xml:space="preserve"> à chaque réunion</w:t>
      </w:r>
      <w:r w:rsidR="00B41FF2" w:rsidRPr="00A0682C">
        <w:t>,</w:t>
      </w:r>
      <w:r w:rsidRPr="00A0682C">
        <w:t xml:space="preserve"> DE FAÇON GÉNÉRALE, du traitement des plaintes effectué</w:t>
      </w:r>
      <w:r w:rsidR="007C6A92">
        <w:t>es</w:t>
      </w:r>
      <w:r w:rsidRPr="00A0682C">
        <w:t xml:space="preserve"> par son équipe.</w:t>
      </w:r>
    </w:p>
    <w:p w:rsidR="00A1785E" w:rsidRDefault="00A1785E" w:rsidP="00A1785E">
      <w:pPr>
        <w:spacing w:line="276" w:lineRule="auto"/>
      </w:pPr>
    </w:p>
    <w:p w:rsidR="00A8363F" w:rsidRPr="00A0682C" w:rsidRDefault="00A8363F" w:rsidP="00A1785E">
      <w:pPr>
        <w:pStyle w:val="Titre1"/>
        <w:spacing w:line="276" w:lineRule="auto"/>
        <w:rPr>
          <w:rFonts w:ascii="Tahoma" w:hAnsi="Tahoma" w:cs="Tahoma"/>
          <w:sz w:val="22"/>
          <w:szCs w:val="22"/>
        </w:rPr>
      </w:pPr>
      <w:bookmarkStart w:id="59" w:name="_Toc381885579"/>
      <w:r w:rsidRPr="00A0682C">
        <w:rPr>
          <w:rFonts w:ascii="Tahoma" w:hAnsi="Tahoma" w:cs="Tahoma"/>
          <w:sz w:val="22"/>
          <w:szCs w:val="22"/>
        </w:rPr>
        <w:lastRenderedPageBreak/>
        <w:t>La confide</w:t>
      </w:r>
      <w:r w:rsidR="00ED3E8F" w:rsidRPr="00A0682C">
        <w:rPr>
          <w:rFonts w:ascii="Tahoma" w:hAnsi="Tahoma" w:cs="Tahoma"/>
          <w:sz w:val="22"/>
          <w:szCs w:val="22"/>
        </w:rPr>
        <w:t xml:space="preserve">ntialité des renseignements et </w:t>
      </w:r>
      <w:r w:rsidRPr="00A0682C">
        <w:rPr>
          <w:rFonts w:ascii="Tahoma" w:hAnsi="Tahoma" w:cs="Tahoma"/>
          <w:sz w:val="22"/>
          <w:szCs w:val="22"/>
        </w:rPr>
        <w:t>la conservation des dossiers</w:t>
      </w:r>
      <w:bookmarkEnd w:id="59"/>
    </w:p>
    <w:p w:rsidR="00A8363F" w:rsidRPr="00A1785E" w:rsidRDefault="00A8363F" w:rsidP="00A1785E">
      <w:pPr>
        <w:spacing w:line="276" w:lineRule="auto"/>
        <w:rPr>
          <w:sz w:val="16"/>
          <w:szCs w:val="16"/>
        </w:rPr>
      </w:pPr>
    </w:p>
    <w:bookmarkEnd w:id="57"/>
    <w:p w:rsidR="00F771AE" w:rsidRPr="00A0682C" w:rsidRDefault="00586D52" w:rsidP="00A1785E">
      <w:pPr>
        <w:spacing w:line="276" w:lineRule="auto"/>
      </w:pPr>
      <w:r w:rsidRPr="00A0682C">
        <w:t>Le dossier « </w:t>
      </w:r>
      <w:r w:rsidRPr="00A0682C">
        <w:rPr>
          <w:i/>
        </w:rPr>
        <w:t>plainte »</w:t>
      </w:r>
      <w:r w:rsidRPr="00A0682C">
        <w:t xml:space="preserve"> est confidentiel, il porte un numéro séquentiel attribué par la personne responsable du traitement du </w:t>
      </w:r>
      <w:r w:rsidR="0035316D" w:rsidRPr="00A0682C">
        <w:t>CPE</w:t>
      </w:r>
      <w:r w:rsidR="00E61F3E" w:rsidRPr="00A0682C">
        <w:t>-BC</w:t>
      </w:r>
      <w:r w:rsidRPr="00A0682C">
        <w:t xml:space="preserve"> ou selon le cas, le conseil d’administration. Les dossiers sont conservés dans un espace spécifique réservé à cet effet dans un classeur verrouillé.</w:t>
      </w:r>
    </w:p>
    <w:p w:rsidR="00F771AE" w:rsidRPr="00A0682C" w:rsidRDefault="00F771AE" w:rsidP="00A1785E">
      <w:pPr>
        <w:spacing w:line="276" w:lineRule="auto"/>
      </w:pPr>
    </w:p>
    <w:p w:rsidR="00F771AE" w:rsidRPr="00A0682C" w:rsidRDefault="00586D52" w:rsidP="00A1785E">
      <w:pPr>
        <w:spacing w:line="276" w:lineRule="auto"/>
      </w:pPr>
      <w:r w:rsidRPr="00A0682C">
        <w:t xml:space="preserve">Outre la direction du </w:t>
      </w:r>
      <w:r w:rsidR="0035316D" w:rsidRPr="00A0682C">
        <w:t>CPE</w:t>
      </w:r>
      <w:r w:rsidR="00E61F3E" w:rsidRPr="00A0682C">
        <w:t>-BC</w:t>
      </w:r>
      <w:r w:rsidRPr="00A0682C">
        <w:t xml:space="preserve"> et la responsable du traitement des plaintes, seules les personnes responsables du contrôle de la qualité ou de la révision de la plainte ont le droit de consulter le dossier</w:t>
      </w:r>
      <w:r w:rsidR="003248A8" w:rsidRPr="00A0682C">
        <w:t>.</w:t>
      </w:r>
    </w:p>
    <w:p w:rsidR="00F771AE" w:rsidRPr="00A0682C" w:rsidRDefault="00F771AE" w:rsidP="00A1785E">
      <w:pPr>
        <w:spacing w:line="276" w:lineRule="auto"/>
      </w:pPr>
    </w:p>
    <w:p w:rsidR="00F771AE" w:rsidRPr="00A0682C" w:rsidRDefault="00586D52" w:rsidP="00A1785E">
      <w:pPr>
        <w:spacing w:line="276" w:lineRule="auto"/>
      </w:pPr>
      <w:r w:rsidRPr="00A0682C">
        <w:t>À cet égard</w:t>
      </w:r>
      <w:r w:rsidR="00461BA0" w:rsidRPr="00A0682C">
        <w:t>,</w:t>
      </w:r>
      <w:r w:rsidRPr="00A0682C">
        <w:t xml:space="preserve"> se référer au guide administratif</w:t>
      </w:r>
      <w:r w:rsidR="00B41FF2" w:rsidRPr="00A0682C">
        <w:t xml:space="preserve"> suivant</w:t>
      </w:r>
      <w:r w:rsidRPr="00A0682C">
        <w:t> </w:t>
      </w:r>
      <w:r w:rsidR="00DE1914" w:rsidRPr="00A0682C">
        <w:t>: «</w:t>
      </w:r>
      <w:r w:rsidRPr="00A0682C">
        <w:t xml:space="preserve"> Protection des renseignements </w:t>
      </w:r>
      <w:proofErr w:type="gramStart"/>
      <w:r w:rsidRPr="00A0682C">
        <w:t>personnels»</w:t>
      </w:r>
      <w:proofErr w:type="gramEnd"/>
      <w:r w:rsidRPr="00A0682C">
        <w:t xml:space="preserve"> produit par l’AQCPE.</w:t>
      </w:r>
    </w:p>
    <w:p w:rsidR="00F771AE" w:rsidRPr="00A0682C" w:rsidRDefault="00F771AE" w:rsidP="00A1785E">
      <w:pPr>
        <w:spacing w:line="276" w:lineRule="auto"/>
      </w:pPr>
    </w:p>
    <w:p w:rsidR="00F771AE" w:rsidRPr="00A0682C" w:rsidRDefault="00586D52" w:rsidP="00A1785E">
      <w:pPr>
        <w:pStyle w:val="Titre1"/>
        <w:spacing w:line="276" w:lineRule="auto"/>
        <w:rPr>
          <w:rFonts w:ascii="Tahoma" w:hAnsi="Tahoma" w:cs="Tahoma"/>
          <w:sz w:val="22"/>
          <w:szCs w:val="22"/>
        </w:rPr>
      </w:pPr>
      <w:bookmarkStart w:id="60" w:name="_Toc381885580"/>
      <w:bookmarkStart w:id="61" w:name="_Toc265766770"/>
      <w:bookmarkStart w:id="62" w:name="_Toc267408077"/>
      <w:r w:rsidRPr="00A0682C">
        <w:rPr>
          <w:rFonts w:ascii="Tahoma" w:hAnsi="Tahoma" w:cs="Tahoma"/>
          <w:sz w:val="22"/>
          <w:szCs w:val="22"/>
        </w:rPr>
        <w:t>Ce que l’on devrait retrouver au dossier des plaintes</w:t>
      </w:r>
      <w:bookmarkEnd w:id="60"/>
      <w:r w:rsidRPr="00A0682C">
        <w:rPr>
          <w:rFonts w:ascii="Tahoma" w:hAnsi="Tahoma" w:cs="Tahoma"/>
          <w:sz w:val="22"/>
          <w:szCs w:val="22"/>
        </w:rPr>
        <w:t> </w:t>
      </w:r>
      <w:bookmarkEnd w:id="61"/>
      <w:bookmarkEnd w:id="62"/>
    </w:p>
    <w:p w:rsidR="00F771AE" w:rsidRPr="00A0682C" w:rsidRDefault="00F771AE" w:rsidP="00A1785E">
      <w:pPr>
        <w:spacing w:line="276" w:lineRule="auto"/>
      </w:pPr>
    </w:p>
    <w:p w:rsidR="00F771AE" w:rsidRPr="00A0682C" w:rsidRDefault="00586D52" w:rsidP="00EE27F5">
      <w:pPr>
        <w:numPr>
          <w:ilvl w:val="0"/>
          <w:numId w:val="26"/>
        </w:numPr>
        <w:spacing w:line="360" w:lineRule="auto"/>
      </w:pPr>
      <w:r w:rsidRPr="00A0682C">
        <w:t>Le formulaire de plainte complété par le plaignant ou le formulaire complété par la personne responsable du traitement</w:t>
      </w:r>
    </w:p>
    <w:p w:rsidR="00F771AE" w:rsidRPr="00A0682C" w:rsidRDefault="00586D52" w:rsidP="00EE27F5">
      <w:pPr>
        <w:numPr>
          <w:ilvl w:val="0"/>
          <w:numId w:val="26"/>
        </w:numPr>
        <w:spacing w:line="360" w:lineRule="auto"/>
      </w:pPr>
      <w:r w:rsidRPr="00A0682C">
        <w:t>Les documents remis par le plaignant concernant sa plainte</w:t>
      </w:r>
    </w:p>
    <w:p w:rsidR="00F771AE" w:rsidRPr="00A0682C" w:rsidRDefault="00586D52" w:rsidP="00EE27F5">
      <w:pPr>
        <w:numPr>
          <w:ilvl w:val="0"/>
          <w:numId w:val="26"/>
        </w:numPr>
        <w:spacing w:line="360" w:lineRule="auto"/>
      </w:pPr>
      <w:r w:rsidRPr="00A0682C">
        <w:t xml:space="preserve">L’analyse de la recevabilité de la plainte et </w:t>
      </w:r>
      <w:r w:rsidR="00E257FE" w:rsidRPr="00A0682C">
        <w:t xml:space="preserve">la </w:t>
      </w:r>
      <w:r w:rsidRPr="00A0682C">
        <w:t>correspondance avec le plaignant</w:t>
      </w:r>
      <w:r w:rsidR="00E257FE" w:rsidRPr="00A0682C">
        <w:t>,</w:t>
      </w:r>
      <w:r w:rsidRPr="00A0682C">
        <w:t xml:space="preserve"> s’il y a lieu</w:t>
      </w:r>
    </w:p>
    <w:p w:rsidR="00F771AE" w:rsidRPr="00A0682C" w:rsidRDefault="00586D52" w:rsidP="00EE27F5">
      <w:pPr>
        <w:numPr>
          <w:ilvl w:val="0"/>
          <w:numId w:val="26"/>
        </w:numPr>
        <w:spacing w:line="360" w:lineRule="auto"/>
      </w:pPr>
      <w:r w:rsidRPr="00A0682C">
        <w:t>L’accusé réception au plaignant et la communication du résultat de la plainte (verbal</w:t>
      </w:r>
      <w:r w:rsidR="00E257FE" w:rsidRPr="00A0682C">
        <w:t>e</w:t>
      </w:r>
      <w:r w:rsidRPr="00A0682C">
        <w:t xml:space="preserve"> ou écrit</w:t>
      </w:r>
      <w:r w:rsidR="00E257FE" w:rsidRPr="00A0682C">
        <w:t>e</w:t>
      </w:r>
      <w:r w:rsidRPr="00A0682C">
        <w:t>)</w:t>
      </w:r>
    </w:p>
    <w:p w:rsidR="00F771AE" w:rsidRPr="00A0682C" w:rsidRDefault="00586D52" w:rsidP="00EE27F5">
      <w:pPr>
        <w:numPr>
          <w:ilvl w:val="0"/>
          <w:numId w:val="26"/>
        </w:numPr>
        <w:spacing w:line="360" w:lineRule="auto"/>
      </w:pPr>
      <w:r w:rsidRPr="00A0682C">
        <w:t xml:space="preserve">La transcription des échanges verbaux ou écrits entre toutes les personnes ayant participé à l’enquête et à l’examen </w:t>
      </w:r>
    </w:p>
    <w:p w:rsidR="00F771AE" w:rsidRPr="00A0682C" w:rsidRDefault="00586D52" w:rsidP="00EE27F5">
      <w:pPr>
        <w:numPr>
          <w:ilvl w:val="0"/>
          <w:numId w:val="26"/>
        </w:numPr>
        <w:spacing w:line="360" w:lineRule="auto"/>
      </w:pPr>
      <w:r w:rsidRPr="00A0682C">
        <w:t>Un registre téléphonique</w:t>
      </w:r>
    </w:p>
    <w:p w:rsidR="00F771AE" w:rsidRPr="00A0682C" w:rsidRDefault="00586D52" w:rsidP="00EE27F5">
      <w:pPr>
        <w:numPr>
          <w:ilvl w:val="0"/>
          <w:numId w:val="26"/>
        </w:numPr>
        <w:spacing w:line="360" w:lineRule="auto"/>
      </w:pPr>
      <w:r w:rsidRPr="00A0682C">
        <w:t>La correspondance entre le plaignant ou toute autre personne ayant participé au traitement de la plainte</w:t>
      </w:r>
    </w:p>
    <w:p w:rsidR="00F771AE" w:rsidRPr="00A0682C" w:rsidRDefault="00586D52" w:rsidP="00EE27F5">
      <w:pPr>
        <w:numPr>
          <w:ilvl w:val="0"/>
          <w:numId w:val="26"/>
        </w:numPr>
        <w:spacing w:line="360" w:lineRule="auto"/>
      </w:pPr>
      <w:r w:rsidRPr="00A0682C">
        <w:t>Les dépositions ou l</w:t>
      </w:r>
      <w:r w:rsidR="0051038A" w:rsidRPr="00A0682C">
        <w:t xml:space="preserve">es </w:t>
      </w:r>
      <w:proofErr w:type="spellStart"/>
      <w:r w:rsidR="0051038A" w:rsidRPr="00A0682C">
        <w:t>comptes-</w:t>
      </w:r>
      <w:r w:rsidRPr="00A0682C">
        <w:t>rendus</w:t>
      </w:r>
      <w:proofErr w:type="spellEnd"/>
      <w:r w:rsidRPr="00A0682C">
        <w:t xml:space="preserve"> des rencontres avec des personnes témoins des rencontres</w:t>
      </w:r>
    </w:p>
    <w:p w:rsidR="00F771AE" w:rsidRPr="00A0682C" w:rsidRDefault="00586D52" w:rsidP="00EE27F5">
      <w:pPr>
        <w:numPr>
          <w:ilvl w:val="0"/>
          <w:numId w:val="26"/>
        </w:numPr>
        <w:spacing w:line="360" w:lineRule="auto"/>
      </w:pPr>
      <w:r w:rsidRPr="00A0682C">
        <w:t>Le plan d’examen incluant le résumé et la stratégie choisie</w:t>
      </w:r>
    </w:p>
    <w:p w:rsidR="00F771AE" w:rsidRPr="00A0682C" w:rsidRDefault="00586D52" w:rsidP="00EE27F5">
      <w:pPr>
        <w:numPr>
          <w:ilvl w:val="0"/>
          <w:numId w:val="26"/>
        </w:numPr>
        <w:spacing w:line="360" w:lineRule="auto"/>
      </w:pPr>
      <w:r w:rsidRPr="00A0682C">
        <w:t>Le rapport d’enquête de la plainte et sa correspondance</w:t>
      </w:r>
    </w:p>
    <w:p w:rsidR="00F771AE" w:rsidRPr="00A0682C" w:rsidRDefault="00586D52" w:rsidP="00EE27F5">
      <w:pPr>
        <w:numPr>
          <w:ilvl w:val="0"/>
          <w:numId w:val="26"/>
        </w:numPr>
        <w:spacing w:line="360" w:lineRule="auto"/>
      </w:pPr>
      <w:r w:rsidRPr="00A0682C">
        <w:t>Le plan de régularisation</w:t>
      </w:r>
      <w:r w:rsidR="002D1274" w:rsidRPr="00A0682C">
        <w:t>,</w:t>
      </w:r>
      <w:r w:rsidRPr="00A0682C">
        <w:t xml:space="preserve"> s’il y a lieu</w:t>
      </w:r>
    </w:p>
    <w:p w:rsidR="00F771AE" w:rsidRPr="00A0682C" w:rsidRDefault="00586D52" w:rsidP="00EE27F5">
      <w:pPr>
        <w:numPr>
          <w:ilvl w:val="0"/>
          <w:numId w:val="26"/>
        </w:numPr>
        <w:spacing w:line="360" w:lineRule="auto"/>
      </w:pPr>
      <w:r w:rsidRPr="00A0682C">
        <w:t>Examen de révision au CA et correspondance avec le plaignant</w:t>
      </w:r>
      <w:r w:rsidR="00E64905" w:rsidRPr="00A0682C">
        <w:t>,</w:t>
      </w:r>
      <w:r w:rsidRPr="00A0682C">
        <w:t xml:space="preserve"> s’il y a lieu</w:t>
      </w:r>
    </w:p>
    <w:p w:rsidR="00F771AE" w:rsidRPr="00A0682C" w:rsidRDefault="00586D52" w:rsidP="00EE27F5">
      <w:pPr>
        <w:numPr>
          <w:ilvl w:val="0"/>
          <w:numId w:val="26"/>
        </w:numPr>
        <w:spacing w:line="360" w:lineRule="auto"/>
      </w:pPr>
      <w:r w:rsidRPr="00A0682C">
        <w:t>Le rapport de fermeture de la plainte</w:t>
      </w:r>
    </w:p>
    <w:p w:rsidR="00F771AE" w:rsidRPr="00A0682C" w:rsidRDefault="00586D52" w:rsidP="00EE27F5">
      <w:pPr>
        <w:numPr>
          <w:ilvl w:val="0"/>
          <w:numId w:val="26"/>
        </w:numPr>
        <w:spacing w:line="360" w:lineRule="auto"/>
      </w:pPr>
      <w:r w:rsidRPr="00A0682C">
        <w:t>Tout autre document portant sur les démarches auxquelles le dossier a donné lieu</w:t>
      </w:r>
    </w:p>
    <w:p w:rsidR="00A8363F" w:rsidRPr="00A0682C" w:rsidRDefault="00A8363F" w:rsidP="00A1785E">
      <w:pPr>
        <w:autoSpaceDE/>
        <w:autoSpaceDN/>
        <w:adjustRightInd/>
        <w:spacing w:line="276" w:lineRule="auto"/>
        <w:jc w:val="left"/>
        <w:rPr>
          <w:b/>
          <w:bCs/>
          <w:caps/>
          <w:color w:val="auto"/>
          <w:kern w:val="32"/>
        </w:rPr>
      </w:pPr>
      <w:bookmarkStart w:id="63" w:name="_Toc265766771"/>
      <w:bookmarkStart w:id="64" w:name="_Toc267408078"/>
    </w:p>
    <w:p w:rsidR="00F771AE" w:rsidRPr="00A0682C" w:rsidRDefault="00586D52" w:rsidP="00A1785E">
      <w:pPr>
        <w:pStyle w:val="Titre1"/>
        <w:spacing w:line="276" w:lineRule="auto"/>
        <w:rPr>
          <w:rFonts w:ascii="Tahoma" w:hAnsi="Tahoma" w:cs="Tahoma"/>
          <w:sz w:val="22"/>
          <w:szCs w:val="22"/>
        </w:rPr>
      </w:pPr>
      <w:bookmarkStart w:id="65" w:name="_Toc381885581"/>
      <w:r w:rsidRPr="00A0682C">
        <w:rPr>
          <w:rFonts w:ascii="Tahoma" w:hAnsi="Tahoma" w:cs="Tahoma"/>
          <w:sz w:val="22"/>
          <w:szCs w:val="22"/>
        </w:rPr>
        <w:t>Demande d’accès au dossier de plainte</w:t>
      </w:r>
      <w:bookmarkEnd w:id="63"/>
      <w:bookmarkEnd w:id="65"/>
      <w:r w:rsidRPr="00A0682C">
        <w:rPr>
          <w:rFonts w:ascii="Tahoma" w:hAnsi="Tahoma" w:cs="Tahoma"/>
          <w:sz w:val="22"/>
          <w:szCs w:val="22"/>
        </w:rPr>
        <w:t xml:space="preserve"> </w:t>
      </w:r>
      <w:bookmarkEnd w:id="64"/>
    </w:p>
    <w:p w:rsidR="00F771AE" w:rsidRPr="00990520" w:rsidRDefault="00F771AE" w:rsidP="00A1785E">
      <w:pPr>
        <w:pStyle w:val="Corpsdetexte"/>
        <w:tabs>
          <w:tab w:val="left" w:pos="709"/>
        </w:tabs>
        <w:spacing w:line="276" w:lineRule="auto"/>
        <w:jc w:val="left"/>
        <w:rPr>
          <w:sz w:val="10"/>
          <w:szCs w:val="10"/>
        </w:rPr>
      </w:pPr>
    </w:p>
    <w:p w:rsidR="00F771AE" w:rsidRPr="00A0682C" w:rsidRDefault="00586D52" w:rsidP="00A1785E">
      <w:pPr>
        <w:pStyle w:val="Corpsdetexte"/>
        <w:tabs>
          <w:tab w:val="left" w:pos="709"/>
        </w:tabs>
        <w:spacing w:line="276" w:lineRule="auto"/>
      </w:pPr>
      <w:r w:rsidRPr="00A0682C">
        <w:lastRenderedPageBreak/>
        <w:t xml:space="preserve">Lors d’une demande écrite d’accès au dossier de plainte par la </w:t>
      </w:r>
      <w:r w:rsidR="00A8363F" w:rsidRPr="00A0682C">
        <w:t xml:space="preserve">personne </w:t>
      </w:r>
      <w:r w:rsidR="00D77C54" w:rsidRPr="00A0682C">
        <w:t>visée</w:t>
      </w:r>
      <w:r w:rsidRPr="00A0682C">
        <w:t xml:space="preserve">, </w:t>
      </w:r>
      <w:r w:rsidRPr="00A0682C">
        <w:rPr>
          <w:b/>
          <w:i/>
        </w:rPr>
        <w:t xml:space="preserve">la personne nommée par le </w:t>
      </w:r>
      <w:r w:rsidR="0035316D" w:rsidRPr="00A0682C">
        <w:rPr>
          <w:b/>
          <w:i/>
        </w:rPr>
        <w:t>CPE</w:t>
      </w:r>
      <w:r w:rsidRPr="00A0682C">
        <w:rPr>
          <w:b/>
          <w:i/>
        </w:rPr>
        <w:t xml:space="preserve">, responsable </w:t>
      </w:r>
      <w:r w:rsidR="00E61F3E" w:rsidRPr="00A0682C">
        <w:rPr>
          <w:b/>
          <w:i/>
        </w:rPr>
        <w:t xml:space="preserve">du traitement des plaintes </w:t>
      </w:r>
      <w:r w:rsidRPr="00A0682C">
        <w:t xml:space="preserve">répond par écrit à la demande </w:t>
      </w:r>
      <w:r w:rsidRPr="00A0682C">
        <w:rPr>
          <w:color w:val="auto"/>
        </w:rPr>
        <w:t xml:space="preserve">dans les </w:t>
      </w:r>
      <w:r w:rsidR="00501AB2" w:rsidRPr="00A0682C">
        <w:rPr>
          <w:color w:val="auto"/>
        </w:rPr>
        <w:t>trente (</w:t>
      </w:r>
      <w:r w:rsidRPr="00A0682C">
        <w:rPr>
          <w:color w:val="auto"/>
        </w:rPr>
        <w:t>30</w:t>
      </w:r>
      <w:r w:rsidR="00501AB2" w:rsidRPr="00A0682C">
        <w:rPr>
          <w:color w:val="auto"/>
        </w:rPr>
        <w:t>) jours</w:t>
      </w:r>
      <w:r w:rsidRPr="00A0682C">
        <w:rPr>
          <w:color w:val="auto"/>
        </w:rPr>
        <w:t xml:space="preserve"> et fournit</w:t>
      </w:r>
      <w:r w:rsidRPr="00A0682C">
        <w:t xml:space="preserve"> les seuls documents autorisés, permettant de respecter la confidentialité des informations </w:t>
      </w:r>
      <w:r w:rsidR="009D5EC4" w:rsidRPr="00A0682C">
        <w:t>transmises par le plaignant ou l</w:t>
      </w:r>
      <w:r w:rsidRPr="00A0682C">
        <w:t>es témoins.</w:t>
      </w:r>
    </w:p>
    <w:p w:rsidR="00F771AE" w:rsidRPr="00A0682C" w:rsidRDefault="00586D52" w:rsidP="00A1785E">
      <w:pPr>
        <w:pStyle w:val="Corpsdetexte"/>
        <w:tabs>
          <w:tab w:val="left" w:pos="709"/>
        </w:tabs>
        <w:spacing w:line="276" w:lineRule="auto"/>
      </w:pPr>
      <w:r w:rsidRPr="00A0682C">
        <w:t>À cet égard</w:t>
      </w:r>
      <w:r w:rsidR="0061070C" w:rsidRPr="00A0682C">
        <w:t>,</w:t>
      </w:r>
      <w:r w:rsidRPr="00A0682C">
        <w:t xml:space="preserve"> se référer aux guides administratifs suivants : « Protection des r</w:t>
      </w:r>
      <w:r w:rsidR="0061070C" w:rsidRPr="00A0682C">
        <w:t xml:space="preserve">enseignements </w:t>
      </w:r>
      <w:proofErr w:type="gramStart"/>
      <w:r w:rsidR="0061070C" w:rsidRPr="00A0682C">
        <w:t>personnels»</w:t>
      </w:r>
      <w:proofErr w:type="gramEnd"/>
      <w:r w:rsidR="0061070C" w:rsidRPr="00A0682C">
        <w:t xml:space="preserve"> et « G</w:t>
      </w:r>
      <w:r w:rsidRPr="00A0682C">
        <w:t xml:space="preserve">uide sur le traitement des plaintes </w:t>
      </w:r>
      <w:r w:rsidR="007B440E">
        <w:t>»</w:t>
      </w:r>
      <w:r w:rsidRPr="00A0682C">
        <w:t> pour connaître les informations pertinentes.</w:t>
      </w:r>
    </w:p>
    <w:p w:rsidR="00F771AE" w:rsidRPr="00A0682C" w:rsidRDefault="00F771AE" w:rsidP="00C03D39">
      <w:pPr>
        <w:pStyle w:val="Corpsdetexte"/>
        <w:tabs>
          <w:tab w:val="left" w:pos="709"/>
        </w:tabs>
        <w:jc w:val="left"/>
      </w:pPr>
    </w:p>
    <w:p w:rsidR="00F771AE" w:rsidRPr="00EE27F5" w:rsidRDefault="00586D52" w:rsidP="00EE27F5">
      <w:pPr>
        <w:autoSpaceDE/>
        <w:autoSpaceDN/>
        <w:adjustRightInd/>
        <w:jc w:val="left"/>
        <w:rPr>
          <w:b/>
          <w:bCs/>
          <w:caps/>
          <w:color w:val="auto"/>
          <w:kern w:val="32"/>
        </w:rPr>
      </w:pPr>
      <w:bookmarkStart w:id="66" w:name="_Toc267408079"/>
      <w:bookmarkStart w:id="67" w:name="_Toc381885582"/>
      <w:r w:rsidRPr="00EE27F5">
        <w:rPr>
          <w:b/>
        </w:rPr>
        <w:t>Statistiques</w:t>
      </w:r>
      <w:bookmarkEnd w:id="66"/>
      <w:bookmarkEnd w:id="67"/>
    </w:p>
    <w:p w:rsidR="00F771AE" w:rsidRPr="00990520" w:rsidRDefault="00F771AE" w:rsidP="00C03D39">
      <w:pPr>
        <w:pStyle w:val="Corpsdetexte"/>
        <w:tabs>
          <w:tab w:val="left" w:pos="709"/>
        </w:tabs>
        <w:jc w:val="left"/>
        <w:rPr>
          <w:sz w:val="10"/>
          <w:szCs w:val="10"/>
        </w:rPr>
      </w:pPr>
    </w:p>
    <w:p w:rsidR="00A512E4" w:rsidRPr="00A0682C" w:rsidRDefault="00586D52">
      <w:pPr>
        <w:pStyle w:val="Corpsdetexte"/>
        <w:tabs>
          <w:tab w:val="left" w:pos="709"/>
        </w:tabs>
      </w:pPr>
      <w:r w:rsidRPr="00A0682C">
        <w:t xml:space="preserve">La codification des éléments des plaintes reçues et l’inscription au registre permettent d’établir annuellement des statistiques concernant les plaintes traitées par le </w:t>
      </w:r>
      <w:r w:rsidR="0035316D" w:rsidRPr="00A0682C">
        <w:t>CPE</w:t>
      </w:r>
      <w:r w:rsidR="00B41520" w:rsidRPr="00A0682C">
        <w:t>-BC</w:t>
      </w:r>
      <w:r w:rsidRPr="00A0682C">
        <w:t>.</w:t>
      </w:r>
    </w:p>
    <w:p w:rsidR="00A512E4" w:rsidRPr="00A0682C" w:rsidRDefault="00A512E4">
      <w:pPr>
        <w:pStyle w:val="Corpsdetexte"/>
        <w:tabs>
          <w:tab w:val="left" w:pos="709"/>
        </w:tabs>
      </w:pPr>
    </w:p>
    <w:p w:rsidR="00A512E4" w:rsidRDefault="00586D52">
      <w:pPr>
        <w:pStyle w:val="Corpsdetexte"/>
        <w:tabs>
          <w:tab w:val="left" w:pos="709"/>
        </w:tabs>
      </w:pPr>
      <w:r w:rsidRPr="00A0682C">
        <w:rPr>
          <w:b/>
        </w:rPr>
        <w:t>Le cumulatif des éléments des plaintes fondées</w:t>
      </w:r>
      <w:r w:rsidRPr="00A0682C">
        <w:t xml:space="preserve"> pourrait permettre au </w:t>
      </w:r>
      <w:r w:rsidR="0035316D" w:rsidRPr="00A0682C">
        <w:t>CPE</w:t>
      </w:r>
      <w:r w:rsidR="00B41520" w:rsidRPr="00A0682C">
        <w:t>-BC</w:t>
      </w:r>
      <w:r w:rsidRPr="00A0682C">
        <w:t> :</w:t>
      </w:r>
    </w:p>
    <w:p w:rsidR="00990520" w:rsidRPr="00990520" w:rsidRDefault="00990520">
      <w:pPr>
        <w:pStyle w:val="Corpsdetexte"/>
        <w:tabs>
          <w:tab w:val="left" w:pos="709"/>
        </w:tabs>
        <w:rPr>
          <w:sz w:val="10"/>
          <w:szCs w:val="10"/>
        </w:rPr>
      </w:pPr>
    </w:p>
    <w:p w:rsidR="00A512E4" w:rsidRPr="00A0682C" w:rsidRDefault="00586D52">
      <w:pPr>
        <w:pStyle w:val="Corpsdetexte"/>
        <w:numPr>
          <w:ilvl w:val="0"/>
          <w:numId w:val="29"/>
        </w:numPr>
        <w:tabs>
          <w:tab w:val="left" w:pos="709"/>
        </w:tabs>
      </w:pPr>
      <w:r w:rsidRPr="00A0682C">
        <w:t>D’orienter l’offre de service de soutien pédagogique ou technique</w:t>
      </w:r>
    </w:p>
    <w:p w:rsidR="00A512E4" w:rsidRPr="00A0682C" w:rsidRDefault="00586D52">
      <w:pPr>
        <w:pStyle w:val="Corpsdetexte"/>
        <w:numPr>
          <w:ilvl w:val="0"/>
          <w:numId w:val="29"/>
        </w:numPr>
        <w:tabs>
          <w:tab w:val="left" w:pos="709"/>
        </w:tabs>
      </w:pPr>
      <w:r w:rsidRPr="00A0682C">
        <w:t>D’élaborer des outils</w:t>
      </w:r>
    </w:p>
    <w:p w:rsidR="00A512E4" w:rsidRPr="00A0682C" w:rsidRDefault="00586D52">
      <w:pPr>
        <w:pStyle w:val="Corpsdetexte"/>
        <w:numPr>
          <w:ilvl w:val="0"/>
          <w:numId w:val="29"/>
        </w:numPr>
        <w:tabs>
          <w:tab w:val="left" w:pos="709"/>
        </w:tabs>
      </w:pPr>
      <w:r w:rsidRPr="00A0682C">
        <w:t xml:space="preserve">De cibler les informations à transmettre </w:t>
      </w:r>
      <w:r w:rsidR="00D32073" w:rsidRPr="00A0682C">
        <w:t>aux employées</w:t>
      </w:r>
      <w:r w:rsidRPr="00A0682C">
        <w:t xml:space="preserve">, aux parents ou autres personnes en lien avec </w:t>
      </w:r>
      <w:r w:rsidR="00D32073" w:rsidRPr="00A0682C">
        <w:t>le CPE</w:t>
      </w:r>
      <w:r w:rsidR="00B41520" w:rsidRPr="00A0682C">
        <w:t>-BC</w:t>
      </w:r>
      <w:r w:rsidRPr="00A0682C">
        <w:t xml:space="preserve"> ou les règles en vigueur</w:t>
      </w:r>
    </w:p>
    <w:p w:rsidR="00A512E4" w:rsidRPr="00A0682C" w:rsidRDefault="00586D52">
      <w:pPr>
        <w:pStyle w:val="Corpsdetexte"/>
        <w:numPr>
          <w:ilvl w:val="0"/>
          <w:numId w:val="29"/>
        </w:numPr>
        <w:tabs>
          <w:tab w:val="left" w:pos="709"/>
        </w:tabs>
      </w:pPr>
      <w:r w:rsidRPr="00A0682C">
        <w:t>D</w:t>
      </w:r>
      <w:r w:rsidR="008262D2" w:rsidRPr="00A0682C">
        <w:t>e d</w:t>
      </w:r>
      <w:r w:rsidRPr="00A0682C">
        <w:t>éterminer les formations à offrir</w:t>
      </w:r>
    </w:p>
    <w:p w:rsidR="00A512E4" w:rsidRPr="00A0682C" w:rsidRDefault="00586D52">
      <w:pPr>
        <w:pStyle w:val="Corpsdetexte"/>
        <w:numPr>
          <w:ilvl w:val="0"/>
          <w:numId w:val="29"/>
        </w:numPr>
        <w:tabs>
          <w:tab w:val="left" w:pos="709"/>
        </w:tabs>
      </w:pPr>
      <w:r w:rsidRPr="00A0682C">
        <w:t xml:space="preserve">D’élaborer les politiques et procédures </w:t>
      </w:r>
    </w:p>
    <w:p w:rsidR="00A512E4" w:rsidRPr="00A0682C" w:rsidRDefault="00586D52">
      <w:pPr>
        <w:pStyle w:val="Corpsdetexte"/>
        <w:numPr>
          <w:ilvl w:val="0"/>
          <w:numId w:val="29"/>
        </w:numPr>
        <w:tabs>
          <w:tab w:val="left" w:pos="709"/>
        </w:tabs>
      </w:pPr>
      <w:r w:rsidRPr="00A0682C">
        <w:t xml:space="preserve">De former le personnel du </w:t>
      </w:r>
      <w:r w:rsidR="0035316D" w:rsidRPr="00A0682C">
        <w:t>CPE</w:t>
      </w:r>
      <w:r w:rsidR="00B41520" w:rsidRPr="00A0682C">
        <w:t>-BC</w:t>
      </w:r>
    </w:p>
    <w:p w:rsidR="003650D7" w:rsidRPr="00A0682C" w:rsidRDefault="003650D7">
      <w:pPr>
        <w:pStyle w:val="Corpsdetexte"/>
        <w:tabs>
          <w:tab w:val="left" w:pos="0"/>
          <w:tab w:val="left" w:pos="567"/>
          <w:tab w:val="left" w:pos="709"/>
        </w:tabs>
      </w:pPr>
    </w:p>
    <w:sectPr w:rsidR="003650D7" w:rsidRPr="00A0682C" w:rsidSect="00EE27F5">
      <w:footerReference w:type="default" r:id="rId14"/>
      <w:footerReference w:type="first" r:id="rId15"/>
      <w:pgSz w:w="12240" w:h="15840"/>
      <w:pgMar w:top="1276"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4A4" w:rsidRDefault="005844A4" w:rsidP="00FC3D95">
      <w:r>
        <w:separator/>
      </w:r>
    </w:p>
    <w:p w:rsidR="005844A4" w:rsidRDefault="005844A4"/>
  </w:endnote>
  <w:endnote w:type="continuationSeparator" w:id="0">
    <w:p w:rsidR="005844A4" w:rsidRDefault="005844A4" w:rsidP="00FC3D95">
      <w:r>
        <w:continuationSeparator/>
      </w:r>
    </w:p>
    <w:p w:rsidR="005844A4" w:rsidRDefault="0058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A4" w:rsidRPr="009C11D7" w:rsidRDefault="005844A4">
    <w:pPr>
      <w:pStyle w:val="Pieddepage"/>
      <w:jc w:val="right"/>
      <w:rPr>
        <w:sz w:val="20"/>
        <w:szCs w:val="20"/>
      </w:rPr>
    </w:pPr>
    <w:r w:rsidRPr="009C11D7">
      <w:rPr>
        <w:sz w:val="20"/>
        <w:szCs w:val="20"/>
      </w:rPr>
      <w:fldChar w:fldCharType="begin"/>
    </w:r>
    <w:r w:rsidRPr="009C11D7">
      <w:rPr>
        <w:sz w:val="20"/>
        <w:szCs w:val="20"/>
      </w:rPr>
      <w:instrText xml:space="preserve"> PAGE   \* MERGEFORMAT </w:instrText>
    </w:r>
    <w:r w:rsidRPr="009C11D7">
      <w:rPr>
        <w:sz w:val="20"/>
        <w:szCs w:val="20"/>
      </w:rPr>
      <w:fldChar w:fldCharType="separate"/>
    </w:r>
    <w:r w:rsidR="00D356A3">
      <w:rPr>
        <w:noProof/>
        <w:sz w:val="20"/>
        <w:szCs w:val="20"/>
      </w:rPr>
      <w:t>17</w:t>
    </w:r>
    <w:r w:rsidRPr="009C11D7">
      <w:rPr>
        <w:sz w:val="20"/>
        <w:szCs w:val="20"/>
      </w:rPr>
      <w:fldChar w:fldCharType="end"/>
    </w:r>
  </w:p>
  <w:p w:rsidR="005844A4" w:rsidRDefault="005844A4">
    <w:pPr>
      <w:pStyle w:val="Pieddepage"/>
    </w:pPr>
  </w:p>
  <w:p w:rsidR="005844A4" w:rsidRDefault="005844A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A4" w:rsidRDefault="005844A4">
    <w:pPr>
      <w:pStyle w:val="Pieddepage"/>
    </w:pPr>
  </w:p>
  <w:p w:rsidR="005844A4" w:rsidRDefault="005844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4A4" w:rsidRDefault="005844A4" w:rsidP="00FC3D95">
      <w:r>
        <w:separator/>
      </w:r>
    </w:p>
    <w:p w:rsidR="005844A4" w:rsidRDefault="005844A4"/>
  </w:footnote>
  <w:footnote w:type="continuationSeparator" w:id="0">
    <w:p w:rsidR="005844A4" w:rsidRDefault="005844A4" w:rsidP="00FC3D95">
      <w:r>
        <w:continuationSeparator/>
      </w:r>
    </w:p>
    <w:p w:rsidR="005844A4" w:rsidRDefault="005844A4"/>
  </w:footnote>
  <w:footnote w:id="1">
    <w:p w:rsidR="005844A4" w:rsidRPr="00A0682C" w:rsidRDefault="005844A4" w:rsidP="00F71CBD">
      <w:pPr>
        <w:pStyle w:val="Notedebasdepage"/>
        <w:tabs>
          <w:tab w:val="left" w:pos="1134"/>
        </w:tabs>
        <w:rPr>
          <w:sz w:val="18"/>
          <w:szCs w:val="18"/>
        </w:rPr>
      </w:pPr>
      <w:r w:rsidRPr="00A0682C">
        <w:rPr>
          <w:rStyle w:val="Appelnotedebasdep"/>
          <w:rFonts w:cs="Tahoma"/>
          <w:sz w:val="18"/>
          <w:szCs w:val="18"/>
        </w:rPr>
        <w:footnoteRef/>
      </w:r>
      <w:r w:rsidRPr="00A0682C">
        <w:rPr>
          <w:sz w:val="18"/>
          <w:szCs w:val="18"/>
        </w:rPr>
        <w:t xml:space="preserve"> Annexe 1.1</w:t>
      </w:r>
      <w:r w:rsidRPr="00A0682C">
        <w:rPr>
          <w:sz w:val="18"/>
          <w:szCs w:val="18"/>
        </w:rPr>
        <w:tab/>
        <w:t>Formulaire de plainte à l’attention du plaignant</w:t>
      </w:r>
    </w:p>
  </w:footnote>
  <w:footnote w:id="2">
    <w:p w:rsidR="005844A4" w:rsidRPr="00DE1914" w:rsidRDefault="005844A4" w:rsidP="00F71CBD">
      <w:pPr>
        <w:pStyle w:val="Notedebasdepage"/>
        <w:tabs>
          <w:tab w:val="left" w:pos="1134"/>
        </w:tabs>
        <w:rPr>
          <w:rFonts w:ascii="Myriad Pro" w:hAnsi="Myriad Pro"/>
        </w:rPr>
      </w:pPr>
      <w:r w:rsidRPr="00A0682C">
        <w:rPr>
          <w:rStyle w:val="Appelnotedebasdep"/>
          <w:rFonts w:cs="Tahoma"/>
          <w:sz w:val="18"/>
          <w:szCs w:val="18"/>
        </w:rPr>
        <w:footnoteRef/>
      </w:r>
      <w:r w:rsidRPr="00A0682C">
        <w:rPr>
          <w:sz w:val="18"/>
          <w:szCs w:val="18"/>
        </w:rPr>
        <w:t xml:space="preserve"> Annexe 1.2</w:t>
      </w:r>
      <w:r w:rsidRPr="00A0682C">
        <w:rPr>
          <w:sz w:val="18"/>
          <w:szCs w:val="18"/>
        </w:rPr>
        <w:tab/>
        <w:t>Aide-mémoire des informations à donner au plaignant lors de la réception d’une plainte</w:t>
      </w:r>
    </w:p>
  </w:footnote>
  <w:footnote w:id="3">
    <w:p w:rsidR="005844A4" w:rsidRPr="00A0682C" w:rsidRDefault="005844A4" w:rsidP="00113752">
      <w:pPr>
        <w:pStyle w:val="Notedebasdepage"/>
        <w:tabs>
          <w:tab w:val="left" w:pos="1134"/>
        </w:tabs>
        <w:rPr>
          <w:sz w:val="18"/>
          <w:szCs w:val="18"/>
        </w:rPr>
      </w:pPr>
      <w:r w:rsidRPr="00A0682C">
        <w:rPr>
          <w:rStyle w:val="Appelnotedebasdep"/>
          <w:rFonts w:cs="Tahoma"/>
          <w:sz w:val="18"/>
          <w:szCs w:val="18"/>
        </w:rPr>
        <w:footnoteRef/>
      </w:r>
      <w:r w:rsidRPr="00A0682C">
        <w:rPr>
          <w:sz w:val="18"/>
          <w:szCs w:val="18"/>
        </w:rPr>
        <w:t xml:space="preserve"> Annexe 1.3 </w:t>
      </w:r>
      <w:r w:rsidRPr="00A0682C">
        <w:rPr>
          <w:sz w:val="18"/>
          <w:szCs w:val="18"/>
        </w:rPr>
        <w:tab/>
        <w:t>Enregistrement et suivi d’une plainte</w:t>
      </w:r>
    </w:p>
  </w:footnote>
  <w:footnote w:id="4">
    <w:p w:rsidR="005844A4" w:rsidRPr="007C005C" w:rsidRDefault="005844A4" w:rsidP="00BC14CE">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2.1</w:t>
      </w:r>
      <w:r w:rsidRPr="007C005C">
        <w:rPr>
          <w:sz w:val="18"/>
          <w:szCs w:val="18"/>
        </w:rPr>
        <w:tab/>
        <w:t>Analyse de la recevabilité de la plainte et motifs</w:t>
      </w:r>
    </w:p>
  </w:footnote>
  <w:footnote w:id="5">
    <w:p w:rsidR="005844A4" w:rsidRPr="00DE1914" w:rsidRDefault="005844A4" w:rsidP="00BC14CE">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w:t>
      </w:r>
      <w:r>
        <w:rPr>
          <w:sz w:val="18"/>
          <w:szCs w:val="18"/>
        </w:rPr>
        <w:t xml:space="preserve"> </w:t>
      </w:r>
      <w:r w:rsidRPr="007C005C">
        <w:rPr>
          <w:sz w:val="18"/>
          <w:szCs w:val="18"/>
        </w:rPr>
        <w:t>2.2</w:t>
      </w:r>
      <w:r w:rsidRPr="007C005C">
        <w:rPr>
          <w:sz w:val="18"/>
          <w:szCs w:val="18"/>
        </w:rPr>
        <w:tab/>
        <w:t>Lettre type d’une plainte non recevable</w:t>
      </w:r>
    </w:p>
  </w:footnote>
  <w:footnote w:id="6">
    <w:p w:rsidR="005844A4" w:rsidRPr="007C005C" w:rsidRDefault="005844A4" w:rsidP="000F3424">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3</w:t>
      </w:r>
      <w:r w:rsidRPr="007C005C">
        <w:rPr>
          <w:sz w:val="18"/>
          <w:szCs w:val="18"/>
        </w:rPr>
        <w:tab/>
        <w:t xml:space="preserve">Liste codification des plaintes reçues </w:t>
      </w:r>
    </w:p>
  </w:footnote>
  <w:footnote w:id="7">
    <w:p w:rsidR="005844A4" w:rsidRPr="007C005C" w:rsidRDefault="005844A4" w:rsidP="000F3424">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4.1</w:t>
      </w:r>
      <w:r w:rsidRPr="007C005C">
        <w:rPr>
          <w:sz w:val="18"/>
          <w:szCs w:val="18"/>
        </w:rPr>
        <w:tab/>
        <w:t>Lettre type d’un accusé réception au plaignant</w:t>
      </w:r>
    </w:p>
  </w:footnote>
  <w:footnote w:id="8">
    <w:p w:rsidR="005844A4" w:rsidRPr="00DE1914" w:rsidRDefault="005844A4" w:rsidP="00EC1A39">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 4.2</w:t>
      </w:r>
      <w:r w:rsidRPr="007C005C">
        <w:rPr>
          <w:sz w:val="18"/>
          <w:szCs w:val="18"/>
        </w:rPr>
        <w:tab/>
        <w:t>Formulaire de consentement de l’identification du plaignant</w:t>
      </w:r>
    </w:p>
  </w:footnote>
  <w:footnote w:id="9">
    <w:p w:rsidR="005844A4" w:rsidRPr="007C005C" w:rsidRDefault="005844A4" w:rsidP="00B74BB6">
      <w:pPr>
        <w:pStyle w:val="Notedebasdepage"/>
        <w:tabs>
          <w:tab w:val="left" w:pos="1134"/>
        </w:tabs>
        <w:rPr>
          <w:sz w:val="18"/>
          <w:szCs w:val="18"/>
        </w:rPr>
      </w:pPr>
      <w:r w:rsidRPr="007C005C">
        <w:rPr>
          <w:rStyle w:val="Appelnotedebasdep"/>
          <w:rFonts w:cs="Tahoma"/>
          <w:sz w:val="18"/>
          <w:szCs w:val="18"/>
        </w:rPr>
        <w:footnoteRef/>
      </w:r>
      <w:r>
        <w:rPr>
          <w:sz w:val="18"/>
          <w:szCs w:val="18"/>
        </w:rPr>
        <w:t xml:space="preserve"> Annexe 5 </w:t>
      </w:r>
      <w:r w:rsidRPr="007C005C">
        <w:rPr>
          <w:sz w:val="18"/>
          <w:szCs w:val="18"/>
        </w:rPr>
        <w:t>Élaboration de la stratégie d’enquête et désignation des collaborateurs</w:t>
      </w:r>
    </w:p>
  </w:footnote>
  <w:footnote w:id="10">
    <w:p w:rsidR="005844A4" w:rsidRPr="00DE1914" w:rsidRDefault="005844A4" w:rsidP="00B74BB6">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 6.1</w:t>
      </w:r>
      <w:r w:rsidRPr="007C005C">
        <w:rPr>
          <w:sz w:val="18"/>
          <w:szCs w:val="18"/>
        </w:rPr>
        <w:tab/>
      </w:r>
      <w:r>
        <w:rPr>
          <w:sz w:val="18"/>
          <w:szCs w:val="18"/>
        </w:rPr>
        <w:t xml:space="preserve"> </w:t>
      </w:r>
      <w:r w:rsidRPr="007C005C">
        <w:rPr>
          <w:sz w:val="18"/>
          <w:szCs w:val="18"/>
        </w:rPr>
        <w:t>Document préparatoire à la rencontre et version de la personne visée</w:t>
      </w:r>
    </w:p>
  </w:footnote>
  <w:footnote w:id="11">
    <w:p w:rsidR="005844A4" w:rsidRPr="007C005C" w:rsidRDefault="005844A4" w:rsidP="00F759AC">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6.2</w:t>
      </w:r>
      <w:r w:rsidRPr="007C005C">
        <w:rPr>
          <w:sz w:val="18"/>
          <w:szCs w:val="18"/>
        </w:rPr>
        <w:tab/>
      </w:r>
      <w:r>
        <w:rPr>
          <w:sz w:val="18"/>
          <w:szCs w:val="18"/>
        </w:rPr>
        <w:t xml:space="preserve"> </w:t>
      </w:r>
      <w:r w:rsidRPr="007C005C">
        <w:rPr>
          <w:sz w:val="18"/>
          <w:szCs w:val="18"/>
        </w:rPr>
        <w:t>Version des faits des autres témoins</w:t>
      </w:r>
    </w:p>
  </w:footnote>
  <w:footnote w:id="12">
    <w:p w:rsidR="005844A4" w:rsidRPr="007C005C" w:rsidRDefault="005844A4" w:rsidP="00321C66">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7.1</w:t>
      </w:r>
      <w:r w:rsidRPr="007C005C">
        <w:rPr>
          <w:sz w:val="18"/>
          <w:szCs w:val="18"/>
        </w:rPr>
        <w:tab/>
        <w:t>Rapport d’examen de la plainte et communication</w:t>
      </w:r>
    </w:p>
  </w:footnote>
  <w:footnote w:id="13">
    <w:p w:rsidR="005844A4" w:rsidRPr="00DE1914" w:rsidRDefault="005844A4" w:rsidP="00001935">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 7.2</w:t>
      </w:r>
      <w:r>
        <w:rPr>
          <w:sz w:val="18"/>
          <w:szCs w:val="18"/>
        </w:rPr>
        <w:t xml:space="preserve"> </w:t>
      </w:r>
      <w:r w:rsidRPr="007C005C">
        <w:rPr>
          <w:sz w:val="18"/>
          <w:szCs w:val="18"/>
        </w:rPr>
        <w:t>Plainte non fondée lettre type</w:t>
      </w:r>
    </w:p>
  </w:footnote>
  <w:footnote w:id="14">
    <w:p w:rsidR="005844A4" w:rsidRPr="007C005C" w:rsidRDefault="005844A4" w:rsidP="00001935">
      <w:pPr>
        <w:pStyle w:val="Notedebasdepage"/>
        <w:tabs>
          <w:tab w:val="left" w:pos="1134"/>
        </w:tabs>
        <w:rPr>
          <w:sz w:val="18"/>
          <w:szCs w:val="18"/>
        </w:rPr>
      </w:pPr>
      <w:r w:rsidRPr="007C005C">
        <w:rPr>
          <w:rStyle w:val="Appelnotedebasdep"/>
          <w:rFonts w:cs="Tahoma"/>
          <w:sz w:val="18"/>
          <w:szCs w:val="18"/>
        </w:rPr>
        <w:footnoteRef/>
      </w:r>
      <w:r>
        <w:rPr>
          <w:sz w:val="18"/>
          <w:szCs w:val="18"/>
        </w:rPr>
        <w:t xml:space="preserve"> Annexe 7.3</w:t>
      </w:r>
      <w:r>
        <w:rPr>
          <w:sz w:val="18"/>
          <w:szCs w:val="18"/>
        </w:rPr>
        <w:tab/>
        <w:t xml:space="preserve"> Plainte fondée</w:t>
      </w:r>
      <w:r w:rsidRPr="007C005C">
        <w:rPr>
          <w:sz w:val="18"/>
          <w:szCs w:val="18"/>
        </w:rPr>
        <w:t xml:space="preserve"> lettre type rapport d’examen</w:t>
      </w:r>
    </w:p>
  </w:footnote>
  <w:footnote w:id="15">
    <w:p w:rsidR="005844A4" w:rsidRPr="00DE1914" w:rsidRDefault="005844A4" w:rsidP="00001935">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 7.4</w:t>
      </w:r>
      <w:r w:rsidRPr="007C005C">
        <w:rPr>
          <w:sz w:val="18"/>
          <w:szCs w:val="18"/>
        </w:rPr>
        <w:tab/>
      </w:r>
      <w:r>
        <w:rPr>
          <w:sz w:val="18"/>
          <w:szCs w:val="18"/>
        </w:rPr>
        <w:t xml:space="preserve"> </w:t>
      </w:r>
      <w:r w:rsidRPr="007C005C">
        <w:rPr>
          <w:sz w:val="18"/>
          <w:szCs w:val="18"/>
        </w:rPr>
        <w:t>Plainte partiellement fondée lettre type</w:t>
      </w:r>
    </w:p>
  </w:footnote>
  <w:footnote w:id="16">
    <w:p w:rsidR="005844A4" w:rsidRPr="007C005C" w:rsidRDefault="005844A4" w:rsidP="000A3F0C">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9.1</w:t>
      </w:r>
      <w:r w:rsidRPr="007C005C">
        <w:rPr>
          <w:sz w:val="18"/>
          <w:szCs w:val="18"/>
        </w:rPr>
        <w:tab/>
        <w:t>Résultat du traitement de la plainte au plaignant</w:t>
      </w:r>
    </w:p>
  </w:footnote>
  <w:footnote w:id="17">
    <w:p w:rsidR="005844A4" w:rsidRPr="00DE1914" w:rsidRDefault="005844A4" w:rsidP="000A3F0C">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 9.2</w:t>
      </w:r>
      <w:r w:rsidRPr="007C005C">
        <w:rPr>
          <w:sz w:val="18"/>
          <w:szCs w:val="18"/>
        </w:rPr>
        <w:tab/>
        <w:t>Lettre type écrite du résultat au plaignant</w:t>
      </w:r>
    </w:p>
  </w:footnote>
  <w:footnote w:id="18">
    <w:p w:rsidR="005844A4" w:rsidRPr="007C005C" w:rsidRDefault="005844A4" w:rsidP="005B3D74">
      <w:pPr>
        <w:pStyle w:val="Notedebasdepage"/>
        <w:tabs>
          <w:tab w:val="left" w:pos="1134"/>
        </w:tabs>
        <w:rPr>
          <w:sz w:val="18"/>
          <w:szCs w:val="18"/>
        </w:rPr>
      </w:pPr>
      <w:r w:rsidRPr="007C005C">
        <w:rPr>
          <w:rStyle w:val="Appelnotedebasdep"/>
          <w:rFonts w:cs="Tahoma"/>
          <w:sz w:val="18"/>
          <w:szCs w:val="18"/>
        </w:rPr>
        <w:footnoteRef/>
      </w:r>
      <w:r w:rsidRPr="007C005C">
        <w:rPr>
          <w:sz w:val="18"/>
          <w:szCs w:val="18"/>
        </w:rPr>
        <w:t xml:space="preserve"> Annexe 10</w:t>
      </w:r>
      <w:r w:rsidRPr="007C005C">
        <w:rPr>
          <w:sz w:val="18"/>
          <w:szCs w:val="18"/>
        </w:rPr>
        <w:tab/>
        <w:t>Rapport de fermeture du dossier</w:t>
      </w:r>
    </w:p>
  </w:footnote>
  <w:footnote w:id="19">
    <w:p w:rsidR="005844A4" w:rsidRPr="00DE1914" w:rsidRDefault="005844A4" w:rsidP="005B3D74">
      <w:pPr>
        <w:pStyle w:val="Notedebasdepage"/>
        <w:tabs>
          <w:tab w:val="left" w:pos="1134"/>
        </w:tabs>
        <w:rPr>
          <w:rFonts w:ascii="Myriad Pro" w:hAnsi="Myriad Pro"/>
        </w:rPr>
      </w:pPr>
      <w:r w:rsidRPr="007C005C">
        <w:rPr>
          <w:rStyle w:val="Appelnotedebasdep"/>
          <w:rFonts w:cs="Tahoma"/>
          <w:sz w:val="18"/>
          <w:szCs w:val="18"/>
        </w:rPr>
        <w:footnoteRef/>
      </w:r>
      <w:r w:rsidRPr="007C005C">
        <w:rPr>
          <w:sz w:val="18"/>
          <w:szCs w:val="18"/>
        </w:rPr>
        <w:t xml:space="preserve"> Annexe 11</w:t>
      </w:r>
      <w:r w:rsidRPr="007C005C">
        <w:rPr>
          <w:sz w:val="18"/>
          <w:szCs w:val="18"/>
        </w:rPr>
        <w:tab/>
        <w:t>Registre des plaintes et présentation au 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807"/>
    <w:multiLevelType w:val="singleLevel"/>
    <w:tmpl w:val="0C0C000B"/>
    <w:lvl w:ilvl="0">
      <w:start w:val="1"/>
      <w:numFmt w:val="bullet"/>
      <w:lvlText w:val=""/>
      <w:lvlJc w:val="left"/>
      <w:pPr>
        <w:ind w:left="720" w:hanging="360"/>
      </w:pPr>
      <w:rPr>
        <w:rFonts w:ascii="Wingdings" w:hAnsi="Wingdings" w:hint="default"/>
      </w:rPr>
    </w:lvl>
  </w:abstractNum>
  <w:abstractNum w:abstractNumId="1" w15:restartNumberingAfterBreak="0">
    <w:nsid w:val="0BA27649"/>
    <w:multiLevelType w:val="hybridMultilevel"/>
    <w:tmpl w:val="B8B804BC"/>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15994504"/>
    <w:multiLevelType w:val="singleLevel"/>
    <w:tmpl w:val="093A6982"/>
    <w:lvl w:ilvl="0">
      <w:start w:val="1"/>
      <w:numFmt w:val="bullet"/>
      <w:pStyle w:val="Style2"/>
      <w:lvlText w:val=""/>
      <w:lvlJc w:val="left"/>
      <w:pPr>
        <w:tabs>
          <w:tab w:val="num" w:pos="360"/>
        </w:tabs>
        <w:ind w:left="360" w:hanging="360"/>
      </w:pPr>
      <w:rPr>
        <w:rFonts w:ascii="Wingdings" w:hAnsi="Wingdings" w:hint="default"/>
      </w:rPr>
    </w:lvl>
  </w:abstractNum>
  <w:abstractNum w:abstractNumId="3" w15:restartNumberingAfterBreak="0">
    <w:nsid w:val="1682375B"/>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6E1589"/>
    <w:multiLevelType w:val="singleLevel"/>
    <w:tmpl w:val="0C0C000B"/>
    <w:lvl w:ilvl="0">
      <w:start w:val="1"/>
      <w:numFmt w:val="bullet"/>
      <w:lvlText w:val=""/>
      <w:lvlJc w:val="left"/>
      <w:pPr>
        <w:ind w:left="720" w:hanging="360"/>
      </w:pPr>
      <w:rPr>
        <w:rFonts w:ascii="Wingdings" w:hAnsi="Wingdings" w:hint="default"/>
      </w:rPr>
    </w:lvl>
  </w:abstractNum>
  <w:abstractNum w:abstractNumId="5" w15:restartNumberingAfterBreak="0">
    <w:nsid w:val="1C1D353C"/>
    <w:multiLevelType w:val="hybridMultilevel"/>
    <w:tmpl w:val="FE0226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C2906E5"/>
    <w:multiLevelType w:val="hybridMultilevel"/>
    <w:tmpl w:val="697E9EF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9A62C2"/>
    <w:multiLevelType w:val="hybridMultilevel"/>
    <w:tmpl w:val="76B0D0B4"/>
    <w:lvl w:ilvl="0" w:tplc="0C0C000F">
      <w:start w:val="1"/>
      <w:numFmt w:val="decimal"/>
      <w:lvlText w:val="%1."/>
      <w:lvlJc w:val="left"/>
      <w:pPr>
        <w:ind w:left="1008" w:hanging="360"/>
      </w:pPr>
      <w:rPr>
        <w:rFonts w:cs="Times New Roman"/>
      </w:rPr>
    </w:lvl>
    <w:lvl w:ilvl="1" w:tplc="0C0C0019" w:tentative="1">
      <w:start w:val="1"/>
      <w:numFmt w:val="lowerLetter"/>
      <w:lvlText w:val="%2."/>
      <w:lvlJc w:val="left"/>
      <w:pPr>
        <w:ind w:left="1728" w:hanging="360"/>
      </w:pPr>
      <w:rPr>
        <w:rFonts w:cs="Times New Roman"/>
      </w:rPr>
    </w:lvl>
    <w:lvl w:ilvl="2" w:tplc="0C0C001B" w:tentative="1">
      <w:start w:val="1"/>
      <w:numFmt w:val="lowerRoman"/>
      <w:lvlText w:val="%3."/>
      <w:lvlJc w:val="right"/>
      <w:pPr>
        <w:ind w:left="2448" w:hanging="180"/>
      </w:pPr>
      <w:rPr>
        <w:rFonts w:cs="Times New Roman"/>
      </w:rPr>
    </w:lvl>
    <w:lvl w:ilvl="3" w:tplc="0C0C000F" w:tentative="1">
      <w:start w:val="1"/>
      <w:numFmt w:val="decimal"/>
      <w:lvlText w:val="%4."/>
      <w:lvlJc w:val="left"/>
      <w:pPr>
        <w:ind w:left="3168" w:hanging="360"/>
      </w:pPr>
      <w:rPr>
        <w:rFonts w:cs="Times New Roman"/>
      </w:rPr>
    </w:lvl>
    <w:lvl w:ilvl="4" w:tplc="0C0C0019" w:tentative="1">
      <w:start w:val="1"/>
      <w:numFmt w:val="lowerLetter"/>
      <w:lvlText w:val="%5."/>
      <w:lvlJc w:val="left"/>
      <w:pPr>
        <w:ind w:left="3888" w:hanging="360"/>
      </w:pPr>
      <w:rPr>
        <w:rFonts w:cs="Times New Roman"/>
      </w:rPr>
    </w:lvl>
    <w:lvl w:ilvl="5" w:tplc="0C0C001B" w:tentative="1">
      <w:start w:val="1"/>
      <w:numFmt w:val="lowerRoman"/>
      <w:lvlText w:val="%6."/>
      <w:lvlJc w:val="right"/>
      <w:pPr>
        <w:ind w:left="4608" w:hanging="180"/>
      </w:pPr>
      <w:rPr>
        <w:rFonts w:cs="Times New Roman"/>
      </w:rPr>
    </w:lvl>
    <w:lvl w:ilvl="6" w:tplc="0C0C000F" w:tentative="1">
      <w:start w:val="1"/>
      <w:numFmt w:val="decimal"/>
      <w:lvlText w:val="%7."/>
      <w:lvlJc w:val="left"/>
      <w:pPr>
        <w:ind w:left="5328" w:hanging="360"/>
      </w:pPr>
      <w:rPr>
        <w:rFonts w:cs="Times New Roman"/>
      </w:rPr>
    </w:lvl>
    <w:lvl w:ilvl="7" w:tplc="0C0C0019" w:tentative="1">
      <w:start w:val="1"/>
      <w:numFmt w:val="lowerLetter"/>
      <w:lvlText w:val="%8."/>
      <w:lvlJc w:val="left"/>
      <w:pPr>
        <w:ind w:left="6048" w:hanging="360"/>
      </w:pPr>
      <w:rPr>
        <w:rFonts w:cs="Times New Roman"/>
      </w:rPr>
    </w:lvl>
    <w:lvl w:ilvl="8" w:tplc="0C0C001B" w:tentative="1">
      <w:start w:val="1"/>
      <w:numFmt w:val="lowerRoman"/>
      <w:lvlText w:val="%9."/>
      <w:lvlJc w:val="right"/>
      <w:pPr>
        <w:ind w:left="6768" w:hanging="180"/>
      </w:pPr>
      <w:rPr>
        <w:rFonts w:cs="Times New Roman"/>
      </w:rPr>
    </w:lvl>
  </w:abstractNum>
  <w:abstractNum w:abstractNumId="8" w15:restartNumberingAfterBreak="0">
    <w:nsid w:val="2770277B"/>
    <w:multiLevelType w:val="singleLevel"/>
    <w:tmpl w:val="0C0C000B"/>
    <w:lvl w:ilvl="0">
      <w:start w:val="1"/>
      <w:numFmt w:val="bullet"/>
      <w:lvlText w:val=""/>
      <w:lvlJc w:val="left"/>
      <w:pPr>
        <w:ind w:left="720" w:hanging="360"/>
      </w:pPr>
      <w:rPr>
        <w:rFonts w:ascii="Wingdings" w:hAnsi="Wingdings" w:hint="default"/>
      </w:rPr>
    </w:lvl>
  </w:abstractNum>
  <w:abstractNum w:abstractNumId="9" w15:restartNumberingAfterBreak="0">
    <w:nsid w:val="295F5609"/>
    <w:multiLevelType w:val="hybridMultilevel"/>
    <w:tmpl w:val="7EEA7C7E"/>
    <w:lvl w:ilvl="0" w:tplc="6F9421DA">
      <w:start w:val="1"/>
      <w:numFmt w:val="decimal"/>
      <w:lvlText w:val="%1."/>
      <w:lvlJc w:val="left"/>
      <w:pPr>
        <w:ind w:left="720" w:hanging="360"/>
      </w:pPr>
      <w:rPr>
        <w:rFonts w:ascii="Arial" w:eastAsia="Times New Roman" w:hAnsi="Arial" w:cs="Arial"/>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0" w15:restartNumberingAfterBreak="0">
    <w:nsid w:val="2F8538FC"/>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19A2173"/>
    <w:multiLevelType w:val="hybridMultilevel"/>
    <w:tmpl w:val="07FC96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64B1974"/>
    <w:multiLevelType w:val="hybridMultilevel"/>
    <w:tmpl w:val="3FFE3F28"/>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3" w15:restartNumberingAfterBreak="0">
    <w:nsid w:val="36BA294C"/>
    <w:multiLevelType w:val="hybridMultilevel"/>
    <w:tmpl w:val="1DD27A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9842DF"/>
    <w:multiLevelType w:val="hybridMultilevel"/>
    <w:tmpl w:val="67FA6D1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3AA0E2F"/>
    <w:multiLevelType w:val="hybridMultilevel"/>
    <w:tmpl w:val="A0FEB7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5F03F40"/>
    <w:multiLevelType w:val="multilevel"/>
    <w:tmpl w:val="8572E5EA"/>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263003"/>
    <w:multiLevelType w:val="hybridMultilevel"/>
    <w:tmpl w:val="828471C2"/>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8" w15:restartNumberingAfterBreak="0">
    <w:nsid w:val="48C611A7"/>
    <w:multiLevelType w:val="hybridMultilevel"/>
    <w:tmpl w:val="375AE76A"/>
    <w:lvl w:ilvl="0" w:tplc="52E6CD16">
      <w:start w:val="2"/>
      <w:numFmt w:val="decimal"/>
      <w:lvlText w:val="%1."/>
      <w:lvlJc w:val="left"/>
      <w:pPr>
        <w:ind w:left="928" w:hanging="360"/>
      </w:pPr>
      <w:rPr>
        <w:rFonts w:hint="default"/>
        <w:b w:val="0"/>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9" w15:restartNumberingAfterBreak="0">
    <w:nsid w:val="4B0F47D8"/>
    <w:multiLevelType w:val="hybridMultilevel"/>
    <w:tmpl w:val="B236414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CBF0A34"/>
    <w:multiLevelType w:val="hybridMultilevel"/>
    <w:tmpl w:val="24A65F98"/>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1" w15:restartNumberingAfterBreak="0">
    <w:nsid w:val="4DEB006E"/>
    <w:multiLevelType w:val="hybridMultilevel"/>
    <w:tmpl w:val="1BAE5E1E"/>
    <w:lvl w:ilvl="0" w:tplc="28161932">
      <w:start w:val="1"/>
      <w:numFmt w:val="decimal"/>
      <w:lvlText w:val="%1."/>
      <w:lvlJc w:val="left"/>
      <w:pPr>
        <w:ind w:left="1080" w:hanging="360"/>
      </w:pPr>
      <w:rPr>
        <w:rFonts w:cs="Times New Roman" w:hint="default"/>
      </w:rPr>
    </w:lvl>
    <w:lvl w:ilvl="1" w:tplc="0C0C0019" w:tentative="1">
      <w:start w:val="1"/>
      <w:numFmt w:val="lowerLetter"/>
      <w:lvlText w:val="%2."/>
      <w:lvlJc w:val="left"/>
      <w:pPr>
        <w:ind w:left="1800" w:hanging="360"/>
      </w:pPr>
      <w:rPr>
        <w:rFonts w:cs="Times New Roman"/>
      </w:rPr>
    </w:lvl>
    <w:lvl w:ilvl="2" w:tplc="0C0C001B" w:tentative="1">
      <w:start w:val="1"/>
      <w:numFmt w:val="lowerRoman"/>
      <w:lvlText w:val="%3."/>
      <w:lvlJc w:val="right"/>
      <w:pPr>
        <w:ind w:left="2520" w:hanging="180"/>
      </w:pPr>
      <w:rPr>
        <w:rFonts w:cs="Times New Roman"/>
      </w:rPr>
    </w:lvl>
    <w:lvl w:ilvl="3" w:tplc="0C0C000F" w:tentative="1">
      <w:start w:val="1"/>
      <w:numFmt w:val="decimal"/>
      <w:lvlText w:val="%4."/>
      <w:lvlJc w:val="left"/>
      <w:pPr>
        <w:ind w:left="3240" w:hanging="360"/>
      </w:pPr>
      <w:rPr>
        <w:rFonts w:cs="Times New Roman"/>
      </w:rPr>
    </w:lvl>
    <w:lvl w:ilvl="4" w:tplc="0C0C0019" w:tentative="1">
      <w:start w:val="1"/>
      <w:numFmt w:val="lowerLetter"/>
      <w:lvlText w:val="%5."/>
      <w:lvlJc w:val="left"/>
      <w:pPr>
        <w:ind w:left="3960" w:hanging="360"/>
      </w:pPr>
      <w:rPr>
        <w:rFonts w:cs="Times New Roman"/>
      </w:rPr>
    </w:lvl>
    <w:lvl w:ilvl="5" w:tplc="0C0C001B" w:tentative="1">
      <w:start w:val="1"/>
      <w:numFmt w:val="lowerRoman"/>
      <w:lvlText w:val="%6."/>
      <w:lvlJc w:val="right"/>
      <w:pPr>
        <w:ind w:left="4680" w:hanging="180"/>
      </w:pPr>
      <w:rPr>
        <w:rFonts w:cs="Times New Roman"/>
      </w:rPr>
    </w:lvl>
    <w:lvl w:ilvl="6" w:tplc="0C0C000F" w:tentative="1">
      <w:start w:val="1"/>
      <w:numFmt w:val="decimal"/>
      <w:lvlText w:val="%7."/>
      <w:lvlJc w:val="left"/>
      <w:pPr>
        <w:ind w:left="5400" w:hanging="360"/>
      </w:pPr>
      <w:rPr>
        <w:rFonts w:cs="Times New Roman"/>
      </w:rPr>
    </w:lvl>
    <w:lvl w:ilvl="7" w:tplc="0C0C0019" w:tentative="1">
      <w:start w:val="1"/>
      <w:numFmt w:val="lowerLetter"/>
      <w:lvlText w:val="%8."/>
      <w:lvlJc w:val="left"/>
      <w:pPr>
        <w:ind w:left="6120" w:hanging="360"/>
      </w:pPr>
      <w:rPr>
        <w:rFonts w:cs="Times New Roman"/>
      </w:rPr>
    </w:lvl>
    <w:lvl w:ilvl="8" w:tplc="0C0C001B" w:tentative="1">
      <w:start w:val="1"/>
      <w:numFmt w:val="lowerRoman"/>
      <w:lvlText w:val="%9."/>
      <w:lvlJc w:val="right"/>
      <w:pPr>
        <w:ind w:left="6840" w:hanging="180"/>
      </w:pPr>
      <w:rPr>
        <w:rFonts w:cs="Times New Roman"/>
      </w:rPr>
    </w:lvl>
  </w:abstractNum>
  <w:abstractNum w:abstractNumId="22" w15:restartNumberingAfterBreak="0">
    <w:nsid w:val="4F4727EF"/>
    <w:multiLevelType w:val="singleLevel"/>
    <w:tmpl w:val="0C0C000B"/>
    <w:lvl w:ilvl="0">
      <w:start w:val="1"/>
      <w:numFmt w:val="bullet"/>
      <w:lvlText w:val=""/>
      <w:lvlJc w:val="left"/>
      <w:pPr>
        <w:ind w:left="720" w:hanging="360"/>
      </w:pPr>
      <w:rPr>
        <w:rFonts w:ascii="Wingdings" w:hAnsi="Wingdings" w:hint="default"/>
      </w:rPr>
    </w:lvl>
  </w:abstractNum>
  <w:abstractNum w:abstractNumId="23" w15:restartNumberingAfterBreak="0">
    <w:nsid w:val="56A543E1"/>
    <w:multiLevelType w:val="hybridMultilevel"/>
    <w:tmpl w:val="C78CB92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6BB1743"/>
    <w:multiLevelType w:val="singleLevel"/>
    <w:tmpl w:val="ECE0F818"/>
    <w:lvl w:ilvl="0">
      <w:start w:val="1"/>
      <w:numFmt w:val="bullet"/>
      <w:pStyle w:val="Style4"/>
      <w:lvlText w:val=""/>
      <w:lvlJc w:val="left"/>
      <w:pPr>
        <w:tabs>
          <w:tab w:val="num" w:pos="360"/>
        </w:tabs>
        <w:ind w:left="360" w:hanging="360"/>
      </w:pPr>
      <w:rPr>
        <w:rFonts w:ascii="Wingdings" w:hAnsi="Wingdings" w:hint="default"/>
      </w:rPr>
    </w:lvl>
  </w:abstractNum>
  <w:abstractNum w:abstractNumId="25" w15:restartNumberingAfterBreak="0">
    <w:nsid w:val="5738509E"/>
    <w:multiLevelType w:val="singleLevel"/>
    <w:tmpl w:val="0C0C0001"/>
    <w:lvl w:ilvl="0">
      <w:start w:val="1"/>
      <w:numFmt w:val="bullet"/>
      <w:lvlText w:val=""/>
      <w:lvlJc w:val="left"/>
      <w:pPr>
        <w:ind w:left="720" w:hanging="360"/>
      </w:pPr>
      <w:rPr>
        <w:rFonts w:ascii="Symbol" w:hAnsi="Symbol" w:hint="default"/>
      </w:rPr>
    </w:lvl>
  </w:abstractNum>
  <w:abstractNum w:abstractNumId="26" w15:restartNumberingAfterBreak="0">
    <w:nsid w:val="58F57BFE"/>
    <w:multiLevelType w:val="hybridMultilevel"/>
    <w:tmpl w:val="4BC0682C"/>
    <w:lvl w:ilvl="0" w:tplc="D8D27BC0">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7" w15:restartNumberingAfterBreak="0">
    <w:nsid w:val="5C6C6FBD"/>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C6D7BAC"/>
    <w:multiLevelType w:val="hybridMultilevel"/>
    <w:tmpl w:val="6D96B5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F6E4511"/>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411383B"/>
    <w:multiLevelType w:val="hybridMultilevel"/>
    <w:tmpl w:val="7E26FFE0"/>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44D24A1"/>
    <w:multiLevelType w:val="hybridMultilevel"/>
    <w:tmpl w:val="2C3EB69A"/>
    <w:lvl w:ilvl="0" w:tplc="DB7A6FC4">
      <w:start w:val="4"/>
      <w:numFmt w:val="bullet"/>
      <w:lvlText w:val="-"/>
      <w:lvlJc w:val="left"/>
      <w:pPr>
        <w:ind w:left="1068" w:hanging="360"/>
      </w:pPr>
      <w:rPr>
        <w:rFonts w:ascii="Arial" w:eastAsia="Calibri"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2" w15:restartNumberingAfterBreak="0">
    <w:nsid w:val="657F1557"/>
    <w:multiLevelType w:val="hybridMultilevel"/>
    <w:tmpl w:val="C24440C0"/>
    <w:lvl w:ilvl="0" w:tplc="0C0C0017">
      <w:start w:val="1"/>
      <w:numFmt w:val="lowerLetter"/>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3" w15:restartNumberingAfterBreak="0">
    <w:nsid w:val="664D5726"/>
    <w:multiLevelType w:val="hybridMultilevel"/>
    <w:tmpl w:val="4148F7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9202F1C"/>
    <w:multiLevelType w:val="hybridMultilevel"/>
    <w:tmpl w:val="28C0BE60"/>
    <w:lvl w:ilvl="0" w:tplc="0C0C0017">
      <w:start w:val="1"/>
      <w:numFmt w:val="lowerLetter"/>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5" w15:restartNumberingAfterBreak="0">
    <w:nsid w:val="6A174FA3"/>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C902581"/>
    <w:multiLevelType w:val="hybridMultilevel"/>
    <w:tmpl w:val="61D2380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D385621"/>
    <w:multiLevelType w:val="singleLevel"/>
    <w:tmpl w:val="0C0C000B"/>
    <w:lvl w:ilvl="0">
      <w:start w:val="1"/>
      <w:numFmt w:val="bullet"/>
      <w:lvlText w:val=""/>
      <w:lvlJc w:val="left"/>
      <w:pPr>
        <w:ind w:left="720" w:hanging="360"/>
      </w:pPr>
      <w:rPr>
        <w:rFonts w:ascii="Wingdings" w:hAnsi="Wingdings" w:hint="default"/>
      </w:rPr>
    </w:lvl>
  </w:abstractNum>
  <w:abstractNum w:abstractNumId="38" w15:restartNumberingAfterBreak="0">
    <w:nsid w:val="6D6A518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1725FD9"/>
    <w:multiLevelType w:val="hybridMultilevel"/>
    <w:tmpl w:val="95788B0E"/>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0" w15:restartNumberingAfterBreak="0">
    <w:nsid w:val="71A51B09"/>
    <w:multiLevelType w:val="hybridMultilevel"/>
    <w:tmpl w:val="FFCE1D52"/>
    <w:lvl w:ilvl="0" w:tplc="0C0C000F">
      <w:start w:val="1"/>
      <w:numFmt w:val="decimal"/>
      <w:lvlText w:val="%1."/>
      <w:lvlJc w:val="left"/>
      <w:pPr>
        <w:ind w:left="720" w:hanging="360"/>
      </w:pPr>
      <w:rPr>
        <w:rFonts w:cs="Times New Roman"/>
      </w:rPr>
    </w:lvl>
    <w:lvl w:ilvl="1" w:tplc="0C0C0019">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1" w15:restartNumberingAfterBreak="0">
    <w:nsid w:val="75046F30"/>
    <w:multiLevelType w:val="hybridMultilevel"/>
    <w:tmpl w:val="95C64722"/>
    <w:lvl w:ilvl="0" w:tplc="0C0C000F">
      <w:start w:val="1"/>
      <w:numFmt w:val="decimal"/>
      <w:lvlText w:val="%1."/>
      <w:lvlJc w:val="left"/>
      <w:pPr>
        <w:ind w:left="1080" w:hanging="360"/>
      </w:pPr>
      <w:rPr>
        <w:rFonts w:cs="Times New Roman"/>
      </w:rPr>
    </w:lvl>
    <w:lvl w:ilvl="1" w:tplc="0C0C0019" w:tentative="1">
      <w:start w:val="1"/>
      <w:numFmt w:val="lowerLetter"/>
      <w:lvlText w:val="%2."/>
      <w:lvlJc w:val="left"/>
      <w:pPr>
        <w:ind w:left="1800" w:hanging="360"/>
      </w:pPr>
      <w:rPr>
        <w:rFonts w:cs="Times New Roman"/>
      </w:rPr>
    </w:lvl>
    <w:lvl w:ilvl="2" w:tplc="0C0C001B" w:tentative="1">
      <w:start w:val="1"/>
      <w:numFmt w:val="lowerRoman"/>
      <w:lvlText w:val="%3."/>
      <w:lvlJc w:val="right"/>
      <w:pPr>
        <w:ind w:left="2520" w:hanging="180"/>
      </w:pPr>
      <w:rPr>
        <w:rFonts w:cs="Times New Roman"/>
      </w:rPr>
    </w:lvl>
    <w:lvl w:ilvl="3" w:tplc="0C0C000F" w:tentative="1">
      <w:start w:val="1"/>
      <w:numFmt w:val="decimal"/>
      <w:lvlText w:val="%4."/>
      <w:lvlJc w:val="left"/>
      <w:pPr>
        <w:ind w:left="3240" w:hanging="360"/>
      </w:pPr>
      <w:rPr>
        <w:rFonts w:cs="Times New Roman"/>
      </w:rPr>
    </w:lvl>
    <w:lvl w:ilvl="4" w:tplc="0C0C0019" w:tentative="1">
      <w:start w:val="1"/>
      <w:numFmt w:val="lowerLetter"/>
      <w:lvlText w:val="%5."/>
      <w:lvlJc w:val="left"/>
      <w:pPr>
        <w:ind w:left="3960" w:hanging="360"/>
      </w:pPr>
      <w:rPr>
        <w:rFonts w:cs="Times New Roman"/>
      </w:rPr>
    </w:lvl>
    <w:lvl w:ilvl="5" w:tplc="0C0C001B" w:tentative="1">
      <w:start w:val="1"/>
      <w:numFmt w:val="lowerRoman"/>
      <w:lvlText w:val="%6."/>
      <w:lvlJc w:val="right"/>
      <w:pPr>
        <w:ind w:left="4680" w:hanging="180"/>
      </w:pPr>
      <w:rPr>
        <w:rFonts w:cs="Times New Roman"/>
      </w:rPr>
    </w:lvl>
    <w:lvl w:ilvl="6" w:tplc="0C0C000F" w:tentative="1">
      <w:start w:val="1"/>
      <w:numFmt w:val="decimal"/>
      <w:lvlText w:val="%7."/>
      <w:lvlJc w:val="left"/>
      <w:pPr>
        <w:ind w:left="5400" w:hanging="360"/>
      </w:pPr>
      <w:rPr>
        <w:rFonts w:cs="Times New Roman"/>
      </w:rPr>
    </w:lvl>
    <w:lvl w:ilvl="7" w:tplc="0C0C0019" w:tentative="1">
      <w:start w:val="1"/>
      <w:numFmt w:val="lowerLetter"/>
      <w:lvlText w:val="%8."/>
      <w:lvlJc w:val="left"/>
      <w:pPr>
        <w:ind w:left="6120" w:hanging="360"/>
      </w:pPr>
      <w:rPr>
        <w:rFonts w:cs="Times New Roman"/>
      </w:rPr>
    </w:lvl>
    <w:lvl w:ilvl="8" w:tplc="0C0C001B" w:tentative="1">
      <w:start w:val="1"/>
      <w:numFmt w:val="lowerRoman"/>
      <w:lvlText w:val="%9."/>
      <w:lvlJc w:val="right"/>
      <w:pPr>
        <w:ind w:left="6840" w:hanging="180"/>
      </w:pPr>
      <w:rPr>
        <w:rFonts w:cs="Times New Roman"/>
      </w:rPr>
    </w:lvl>
  </w:abstractNum>
  <w:abstractNum w:abstractNumId="42" w15:restartNumberingAfterBreak="0">
    <w:nsid w:val="76432F3F"/>
    <w:multiLevelType w:val="hybridMultilevel"/>
    <w:tmpl w:val="AA0C39B6"/>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3" w15:restartNumberingAfterBreak="0">
    <w:nsid w:val="79C30B65"/>
    <w:multiLevelType w:val="hybridMultilevel"/>
    <w:tmpl w:val="04127742"/>
    <w:lvl w:ilvl="0" w:tplc="0C0C000B">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hint="default"/>
      </w:rPr>
    </w:lvl>
    <w:lvl w:ilvl="8" w:tplc="0C0C0005" w:tentative="1">
      <w:start w:val="1"/>
      <w:numFmt w:val="bullet"/>
      <w:lvlText w:val=""/>
      <w:lvlJc w:val="left"/>
      <w:pPr>
        <w:ind w:left="6906" w:hanging="360"/>
      </w:pPr>
      <w:rPr>
        <w:rFonts w:ascii="Wingdings" w:hAnsi="Wingdings" w:hint="default"/>
      </w:rPr>
    </w:lvl>
  </w:abstractNum>
  <w:num w:numId="1">
    <w:abstractNumId w:val="2"/>
  </w:num>
  <w:num w:numId="2">
    <w:abstractNumId w:val="30"/>
  </w:num>
  <w:num w:numId="3">
    <w:abstractNumId w:val="37"/>
  </w:num>
  <w:num w:numId="4">
    <w:abstractNumId w:val="3"/>
  </w:num>
  <w:num w:numId="5">
    <w:abstractNumId w:val="24"/>
  </w:num>
  <w:num w:numId="6">
    <w:abstractNumId w:val="4"/>
  </w:num>
  <w:num w:numId="7">
    <w:abstractNumId w:val="25"/>
  </w:num>
  <w:num w:numId="8">
    <w:abstractNumId w:val="29"/>
  </w:num>
  <w:num w:numId="9">
    <w:abstractNumId w:val="8"/>
  </w:num>
  <w:num w:numId="10">
    <w:abstractNumId w:val="27"/>
  </w:num>
  <w:num w:numId="11">
    <w:abstractNumId w:val="38"/>
  </w:num>
  <w:num w:numId="12">
    <w:abstractNumId w:val="0"/>
  </w:num>
  <w:num w:numId="13">
    <w:abstractNumId w:val="22"/>
  </w:num>
  <w:num w:numId="14">
    <w:abstractNumId w:val="35"/>
  </w:num>
  <w:num w:numId="15">
    <w:abstractNumId w:val="10"/>
  </w:num>
  <w:num w:numId="16">
    <w:abstractNumId w:val="42"/>
  </w:num>
  <w:num w:numId="17">
    <w:abstractNumId w:val="43"/>
  </w:num>
  <w:num w:numId="18">
    <w:abstractNumId w:val="1"/>
  </w:num>
  <w:num w:numId="19">
    <w:abstractNumId w:val="15"/>
  </w:num>
  <w:num w:numId="20">
    <w:abstractNumId w:val="36"/>
  </w:num>
  <w:num w:numId="21">
    <w:abstractNumId w:val="5"/>
  </w:num>
  <w:num w:numId="22">
    <w:abstractNumId w:val="14"/>
  </w:num>
  <w:num w:numId="23">
    <w:abstractNumId w:val="33"/>
  </w:num>
  <w:num w:numId="24">
    <w:abstractNumId w:val="19"/>
  </w:num>
  <w:num w:numId="25">
    <w:abstractNumId w:val="40"/>
  </w:num>
  <w:num w:numId="26">
    <w:abstractNumId w:val="17"/>
  </w:num>
  <w:num w:numId="27">
    <w:abstractNumId w:val="13"/>
  </w:num>
  <w:num w:numId="28">
    <w:abstractNumId w:val="7"/>
  </w:num>
  <w:num w:numId="29">
    <w:abstractNumId w:val="6"/>
  </w:num>
  <w:num w:numId="30">
    <w:abstractNumId w:val="26"/>
  </w:num>
  <w:num w:numId="31">
    <w:abstractNumId w:val="12"/>
  </w:num>
  <w:num w:numId="32">
    <w:abstractNumId w:val="41"/>
  </w:num>
  <w:num w:numId="33">
    <w:abstractNumId w:val="34"/>
  </w:num>
  <w:num w:numId="34">
    <w:abstractNumId w:val="32"/>
  </w:num>
  <w:num w:numId="35">
    <w:abstractNumId w:val="16"/>
  </w:num>
  <w:num w:numId="36">
    <w:abstractNumId w:val="21"/>
  </w:num>
  <w:num w:numId="37">
    <w:abstractNumId w:val="20"/>
  </w:num>
  <w:num w:numId="38">
    <w:abstractNumId w:val="39"/>
  </w:num>
  <w:num w:numId="39">
    <w:abstractNumId w:val="9"/>
  </w:num>
  <w:num w:numId="40">
    <w:abstractNumId w:val="31"/>
  </w:num>
  <w:num w:numId="41">
    <w:abstractNumId w:val="28"/>
  </w:num>
  <w:num w:numId="42">
    <w:abstractNumId w:val="18"/>
  </w:num>
  <w:num w:numId="43">
    <w:abstractNumId w:val="11"/>
  </w:num>
  <w:num w:numId="44">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78"/>
    <w:rsid w:val="00001935"/>
    <w:rsid w:val="00002913"/>
    <w:rsid w:val="000127B3"/>
    <w:rsid w:val="00015904"/>
    <w:rsid w:val="0002008A"/>
    <w:rsid w:val="00021322"/>
    <w:rsid w:val="00027343"/>
    <w:rsid w:val="00036C8A"/>
    <w:rsid w:val="00046E8D"/>
    <w:rsid w:val="00052BAA"/>
    <w:rsid w:val="000638CD"/>
    <w:rsid w:val="000649FD"/>
    <w:rsid w:val="00064C97"/>
    <w:rsid w:val="0007007C"/>
    <w:rsid w:val="00072BAA"/>
    <w:rsid w:val="000776BE"/>
    <w:rsid w:val="00082DF9"/>
    <w:rsid w:val="00082FF1"/>
    <w:rsid w:val="000839FA"/>
    <w:rsid w:val="00087D4A"/>
    <w:rsid w:val="00090393"/>
    <w:rsid w:val="0009097D"/>
    <w:rsid w:val="000915DB"/>
    <w:rsid w:val="000A1C7A"/>
    <w:rsid w:val="000A3F0C"/>
    <w:rsid w:val="000A4853"/>
    <w:rsid w:val="000B0196"/>
    <w:rsid w:val="000B0571"/>
    <w:rsid w:val="000B1AAA"/>
    <w:rsid w:val="000B533B"/>
    <w:rsid w:val="000C1151"/>
    <w:rsid w:val="000C3526"/>
    <w:rsid w:val="000C533C"/>
    <w:rsid w:val="000D3C8B"/>
    <w:rsid w:val="000E3701"/>
    <w:rsid w:val="000E7C1D"/>
    <w:rsid w:val="000F2AE7"/>
    <w:rsid w:val="000F3424"/>
    <w:rsid w:val="000F4E8B"/>
    <w:rsid w:val="000F55CB"/>
    <w:rsid w:val="0010394C"/>
    <w:rsid w:val="00106361"/>
    <w:rsid w:val="00113752"/>
    <w:rsid w:val="00116F0D"/>
    <w:rsid w:val="001255B1"/>
    <w:rsid w:val="00125E28"/>
    <w:rsid w:val="00127E86"/>
    <w:rsid w:val="00136E48"/>
    <w:rsid w:val="00141A7A"/>
    <w:rsid w:val="00150928"/>
    <w:rsid w:val="001535F1"/>
    <w:rsid w:val="00153DAA"/>
    <w:rsid w:val="00153FE3"/>
    <w:rsid w:val="00157010"/>
    <w:rsid w:val="00157B7F"/>
    <w:rsid w:val="0016216A"/>
    <w:rsid w:val="001636BF"/>
    <w:rsid w:val="001649A2"/>
    <w:rsid w:val="00183614"/>
    <w:rsid w:val="00187F79"/>
    <w:rsid w:val="00190345"/>
    <w:rsid w:val="001A0712"/>
    <w:rsid w:val="001A1F8B"/>
    <w:rsid w:val="001A21E8"/>
    <w:rsid w:val="001A4281"/>
    <w:rsid w:val="001A42A7"/>
    <w:rsid w:val="001A4833"/>
    <w:rsid w:val="001A55E1"/>
    <w:rsid w:val="001A67A9"/>
    <w:rsid w:val="001D4A3B"/>
    <w:rsid w:val="001D6998"/>
    <w:rsid w:val="001E24D9"/>
    <w:rsid w:val="001F02AE"/>
    <w:rsid w:val="001F0DA2"/>
    <w:rsid w:val="001F1E9A"/>
    <w:rsid w:val="001F3DF2"/>
    <w:rsid w:val="001F638A"/>
    <w:rsid w:val="001F7395"/>
    <w:rsid w:val="002060BD"/>
    <w:rsid w:val="00206378"/>
    <w:rsid w:val="002110D6"/>
    <w:rsid w:val="0023137F"/>
    <w:rsid w:val="00231E0E"/>
    <w:rsid w:val="00242488"/>
    <w:rsid w:val="00242539"/>
    <w:rsid w:val="002426B7"/>
    <w:rsid w:val="002437D0"/>
    <w:rsid w:val="00256D68"/>
    <w:rsid w:val="00256FDA"/>
    <w:rsid w:val="00260E23"/>
    <w:rsid w:val="0026790C"/>
    <w:rsid w:val="002700F5"/>
    <w:rsid w:val="0027178E"/>
    <w:rsid w:val="00273DFE"/>
    <w:rsid w:val="002752D4"/>
    <w:rsid w:val="00280FF7"/>
    <w:rsid w:val="00283C4D"/>
    <w:rsid w:val="002A39A9"/>
    <w:rsid w:val="002A4C3B"/>
    <w:rsid w:val="002A7F3F"/>
    <w:rsid w:val="002B33A8"/>
    <w:rsid w:val="002B77E8"/>
    <w:rsid w:val="002C0812"/>
    <w:rsid w:val="002C0EE1"/>
    <w:rsid w:val="002C103B"/>
    <w:rsid w:val="002C1D68"/>
    <w:rsid w:val="002C4CE5"/>
    <w:rsid w:val="002D1274"/>
    <w:rsid w:val="002D6B52"/>
    <w:rsid w:val="002E3DD0"/>
    <w:rsid w:val="002E724C"/>
    <w:rsid w:val="002F27A7"/>
    <w:rsid w:val="003000B8"/>
    <w:rsid w:val="00301B0B"/>
    <w:rsid w:val="00301D41"/>
    <w:rsid w:val="003024EC"/>
    <w:rsid w:val="00310D1C"/>
    <w:rsid w:val="00312881"/>
    <w:rsid w:val="00317FB0"/>
    <w:rsid w:val="00321C66"/>
    <w:rsid w:val="00322929"/>
    <w:rsid w:val="003248A8"/>
    <w:rsid w:val="00325788"/>
    <w:rsid w:val="00326EB2"/>
    <w:rsid w:val="00327472"/>
    <w:rsid w:val="0033040B"/>
    <w:rsid w:val="00332950"/>
    <w:rsid w:val="003348B6"/>
    <w:rsid w:val="003456AD"/>
    <w:rsid w:val="00352B17"/>
    <w:rsid w:val="0035316D"/>
    <w:rsid w:val="00355BA4"/>
    <w:rsid w:val="003575E1"/>
    <w:rsid w:val="003622DB"/>
    <w:rsid w:val="003650D7"/>
    <w:rsid w:val="00366F15"/>
    <w:rsid w:val="0037261B"/>
    <w:rsid w:val="00384DDA"/>
    <w:rsid w:val="00387573"/>
    <w:rsid w:val="00394CCE"/>
    <w:rsid w:val="00394FBA"/>
    <w:rsid w:val="00396276"/>
    <w:rsid w:val="003A1A90"/>
    <w:rsid w:val="003A2247"/>
    <w:rsid w:val="003B7238"/>
    <w:rsid w:val="003B7293"/>
    <w:rsid w:val="003C01F1"/>
    <w:rsid w:val="003C1149"/>
    <w:rsid w:val="003D2266"/>
    <w:rsid w:val="003D5379"/>
    <w:rsid w:val="003D7D75"/>
    <w:rsid w:val="003E4013"/>
    <w:rsid w:val="003E6E81"/>
    <w:rsid w:val="003E7879"/>
    <w:rsid w:val="003F1850"/>
    <w:rsid w:val="003F57EE"/>
    <w:rsid w:val="003F6057"/>
    <w:rsid w:val="00403229"/>
    <w:rsid w:val="00405B4D"/>
    <w:rsid w:val="004152E2"/>
    <w:rsid w:val="00416A09"/>
    <w:rsid w:val="00420AD0"/>
    <w:rsid w:val="0042107C"/>
    <w:rsid w:val="0042329E"/>
    <w:rsid w:val="00423FD4"/>
    <w:rsid w:val="00427224"/>
    <w:rsid w:val="0043109C"/>
    <w:rsid w:val="00431F17"/>
    <w:rsid w:val="0043476C"/>
    <w:rsid w:val="00437667"/>
    <w:rsid w:val="00441A58"/>
    <w:rsid w:val="00442BF5"/>
    <w:rsid w:val="004502D9"/>
    <w:rsid w:val="004533E4"/>
    <w:rsid w:val="00453A6E"/>
    <w:rsid w:val="004563AC"/>
    <w:rsid w:val="00460FE0"/>
    <w:rsid w:val="00461B1C"/>
    <w:rsid w:val="00461BA0"/>
    <w:rsid w:val="00464261"/>
    <w:rsid w:val="00467F24"/>
    <w:rsid w:val="00472E4A"/>
    <w:rsid w:val="00484027"/>
    <w:rsid w:val="00484FFB"/>
    <w:rsid w:val="0048699B"/>
    <w:rsid w:val="0049079F"/>
    <w:rsid w:val="00492C3B"/>
    <w:rsid w:val="004976E6"/>
    <w:rsid w:val="004A0DF7"/>
    <w:rsid w:val="004A1E21"/>
    <w:rsid w:val="004A3381"/>
    <w:rsid w:val="004A559B"/>
    <w:rsid w:val="004A7FB5"/>
    <w:rsid w:val="004B138E"/>
    <w:rsid w:val="004B654C"/>
    <w:rsid w:val="004B6BE8"/>
    <w:rsid w:val="004C0D71"/>
    <w:rsid w:val="004C45FB"/>
    <w:rsid w:val="004F1953"/>
    <w:rsid w:val="004F1A7F"/>
    <w:rsid w:val="004F57AE"/>
    <w:rsid w:val="00500C30"/>
    <w:rsid w:val="00501AB2"/>
    <w:rsid w:val="005054D1"/>
    <w:rsid w:val="0051038A"/>
    <w:rsid w:val="00510F4C"/>
    <w:rsid w:val="005136B4"/>
    <w:rsid w:val="00514A4F"/>
    <w:rsid w:val="00517A37"/>
    <w:rsid w:val="005206AE"/>
    <w:rsid w:val="00527568"/>
    <w:rsid w:val="005278F1"/>
    <w:rsid w:val="00533A18"/>
    <w:rsid w:val="0053471F"/>
    <w:rsid w:val="00535034"/>
    <w:rsid w:val="005351AB"/>
    <w:rsid w:val="00537D68"/>
    <w:rsid w:val="0054045E"/>
    <w:rsid w:val="00540BFD"/>
    <w:rsid w:val="00541990"/>
    <w:rsid w:val="00541C29"/>
    <w:rsid w:val="00542083"/>
    <w:rsid w:val="00542A91"/>
    <w:rsid w:val="00543972"/>
    <w:rsid w:val="0055001B"/>
    <w:rsid w:val="005538FA"/>
    <w:rsid w:val="00555027"/>
    <w:rsid w:val="00563035"/>
    <w:rsid w:val="00566601"/>
    <w:rsid w:val="005676AE"/>
    <w:rsid w:val="00571266"/>
    <w:rsid w:val="005718CA"/>
    <w:rsid w:val="00580B03"/>
    <w:rsid w:val="00582559"/>
    <w:rsid w:val="005844A4"/>
    <w:rsid w:val="005867C8"/>
    <w:rsid w:val="00586D52"/>
    <w:rsid w:val="0059080B"/>
    <w:rsid w:val="005934B7"/>
    <w:rsid w:val="005A106B"/>
    <w:rsid w:val="005A5817"/>
    <w:rsid w:val="005A701D"/>
    <w:rsid w:val="005B3D74"/>
    <w:rsid w:val="005C36A9"/>
    <w:rsid w:val="005C58D0"/>
    <w:rsid w:val="005D4679"/>
    <w:rsid w:val="005D6CCB"/>
    <w:rsid w:val="005E4095"/>
    <w:rsid w:val="005E42BE"/>
    <w:rsid w:val="005F25B5"/>
    <w:rsid w:val="005F45AA"/>
    <w:rsid w:val="005F6049"/>
    <w:rsid w:val="005F66EB"/>
    <w:rsid w:val="005F7E2B"/>
    <w:rsid w:val="00601C7B"/>
    <w:rsid w:val="00602C07"/>
    <w:rsid w:val="006033EC"/>
    <w:rsid w:val="00606935"/>
    <w:rsid w:val="0061070C"/>
    <w:rsid w:val="00611680"/>
    <w:rsid w:val="00614404"/>
    <w:rsid w:val="00621FDB"/>
    <w:rsid w:val="00622A4D"/>
    <w:rsid w:val="00622A78"/>
    <w:rsid w:val="006234D3"/>
    <w:rsid w:val="0062398F"/>
    <w:rsid w:val="00627004"/>
    <w:rsid w:val="0063060D"/>
    <w:rsid w:val="00640CDD"/>
    <w:rsid w:val="00642821"/>
    <w:rsid w:val="00647A2B"/>
    <w:rsid w:val="00657BCA"/>
    <w:rsid w:val="006619D6"/>
    <w:rsid w:val="00662986"/>
    <w:rsid w:val="006674A4"/>
    <w:rsid w:val="006734B2"/>
    <w:rsid w:val="006809D2"/>
    <w:rsid w:val="00680ED9"/>
    <w:rsid w:val="00682618"/>
    <w:rsid w:val="00683579"/>
    <w:rsid w:val="0068593E"/>
    <w:rsid w:val="00685FD5"/>
    <w:rsid w:val="006908DF"/>
    <w:rsid w:val="00690AF9"/>
    <w:rsid w:val="00691160"/>
    <w:rsid w:val="00691876"/>
    <w:rsid w:val="00692E6F"/>
    <w:rsid w:val="006A0783"/>
    <w:rsid w:val="006A293A"/>
    <w:rsid w:val="006A2A43"/>
    <w:rsid w:val="006A4F2C"/>
    <w:rsid w:val="006A67F7"/>
    <w:rsid w:val="006B28F0"/>
    <w:rsid w:val="006C1648"/>
    <w:rsid w:val="006D0F53"/>
    <w:rsid w:val="006D2AA9"/>
    <w:rsid w:val="006E0996"/>
    <w:rsid w:val="006E182E"/>
    <w:rsid w:val="006E37A2"/>
    <w:rsid w:val="006E3CB1"/>
    <w:rsid w:val="006E56EC"/>
    <w:rsid w:val="006F4CC8"/>
    <w:rsid w:val="00700D90"/>
    <w:rsid w:val="00704E2C"/>
    <w:rsid w:val="007142C2"/>
    <w:rsid w:val="007244C9"/>
    <w:rsid w:val="00725E3E"/>
    <w:rsid w:val="007268CB"/>
    <w:rsid w:val="007353C0"/>
    <w:rsid w:val="00742FAE"/>
    <w:rsid w:val="00753675"/>
    <w:rsid w:val="00756517"/>
    <w:rsid w:val="00757350"/>
    <w:rsid w:val="007623D4"/>
    <w:rsid w:val="0076247D"/>
    <w:rsid w:val="00763EC0"/>
    <w:rsid w:val="00775FDA"/>
    <w:rsid w:val="00776682"/>
    <w:rsid w:val="00777960"/>
    <w:rsid w:val="00784EB8"/>
    <w:rsid w:val="007937D3"/>
    <w:rsid w:val="007A2D2C"/>
    <w:rsid w:val="007B4096"/>
    <w:rsid w:val="007B440E"/>
    <w:rsid w:val="007B4936"/>
    <w:rsid w:val="007B525A"/>
    <w:rsid w:val="007C005C"/>
    <w:rsid w:val="007C22CE"/>
    <w:rsid w:val="007C358D"/>
    <w:rsid w:val="007C5768"/>
    <w:rsid w:val="007C6A92"/>
    <w:rsid w:val="007D3B0B"/>
    <w:rsid w:val="007D6254"/>
    <w:rsid w:val="007D639E"/>
    <w:rsid w:val="007E1C26"/>
    <w:rsid w:val="007F13FB"/>
    <w:rsid w:val="007F57F8"/>
    <w:rsid w:val="00801BE8"/>
    <w:rsid w:val="00812204"/>
    <w:rsid w:val="008145D0"/>
    <w:rsid w:val="008177D8"/>
    <w:rsid w:val="00820EFE"/>
    <w:rsid w:val="008213F0"/>
    <w:rsid w:val="008262D2"/>
    <w:rsid w:val="00831AAD"/>
    <w:rsid w:val="00831C75"/>
    <w:rsid w:val="00835059"/>
    <w:rsid w:val="00835F4A"/>
    <w:rsid w:val="008379CB"/>
    <w:rsid w:val="00850FE8"/>
    <w:rsid w:val="00867B06"/>
    <w:rsid w:val="0087038D"/>
    <w:rsid w:val="0087103B"/>
    <w:rsid w:val="00874237"/>
    <w:rsid w:val="0088039B"/>
    <w:rsid w:val="00886E7E"/>
    <w:rsid w:val="00890C00"/>
    <w:rsid w:val="00891670"/>
    <w:rsid w:val="00897551"/>
    <w:rsid w:val="00897A43"/>
    <w:rsid w:val="008A502B"/>
    <w:rsid w:val="008A787C"/>
    <w:rsid w:val="008B075D"/>
    <w:rsid w:val="008B41A6"/>
    <w:rsid w:val="008B4441"/>
    <w:rsid w:val="008C16F0"/>
    <w:rsid w:val="008C27C5"/>
    <w:rsid w:val="008C3090"/>
    <w:rsid w:val="008C5434"/>
    <w:rsid w:val="008D0719"/>
    <w:rsid w:val="008D3A9F"/>
    <w:rsid w:val="008E7266"/>
    <w:rsid w:val="008F168E"/>
    <w:rsid w:val="008F2E03"/>
    <w:rsid w:val="0090168F"/>
    <w:rsid w:val="00901DF6"/>
    <w:rsid w:val="00904EF1"/>
    <w:rsid w:val="009077E4"/>
    <w:rsid w:val="00910954"/>
    <w:rsid w:val="00913C13"/>
    <w:rsid w:val="00925367"/>
    <w:rsid w:val="00925901"/>
    <w:rsid w:val="00931350"/>
    <w:rsid w:val="00931659"/>
    <w:rsid w:val="0093175A"/>
    <w:rsid w:val="00937654"/>
    <w:rsid w:val="00937B60"/>
    <w:rsid w:val="0094557A"/>
    <w:rsid w:val="00955F54"/>
    <w:rsid w:val="00956C92"/>
    <w:rsid w:val="00957FDF"/>
    <w:rsid w:val="0097090F"/>
    <w:rsid w:val="00980C90"/>
    <w:rsid w:val="00990520"/>
    <w:rsid w:val="00990AB4"/>
    <w:rsid w:val="00993F40"/>
    <w:rsid w:val="00994CDD"/>
    <w:rsid w:val="00996073"/>
    <w:rsid w:val="009A03A0"/>
    <w:rsid w:val="009A54A8"/>
    <w:rsid w:val="009A6970"/>
    <w:rsid w:val="009B48F7"/>
    <w:rsid w:val="009C0E7A"/>
    <w:rsid w:val="009C11D7"/>
    <w:rsid w:val="009D21C2"/>
    <w:rsid w:val="009D49D6"/>
    <w:rsid w:val="009D5EC4"/>
    <w:rsid w:val="009D74EF"/>
    <w:rsid w:val="009E0A70"/>
    <w:rsid w:val="009E1213"/>
    <w:rsid w:val="009E2605"/>
    <w:rsid w:val="009E6117"/>
    <w:rsid w:val="009E78BF"/>
    <w:rsid w:val="009F7905"/>
    <w:rsid w:val="00A00E9F"/>
    <w:rsid w:val="00A0181C"/>
    <w:rsid w:val="00A030DE"/>
    <w:rsid w:val="00A0682C"/>
    <w:rsid w:val="00A135BC"/>
    <w:rsid w:val="00A1785E"/>
    <w:rsid w:val="00A240BA"/>
    <w:rsid w:val="00A267BE"/>
    <w:rsid w:val="00A27BC0"/>
    <w:rsid w:val="00A302AD"/>
    <w:rsid w:val="00A35B1B"/>
    <w:rsid w:val="00A440C8"/>
    <w:rsid w:val="00A512E4"/>
    <w:rsid w:val="00A67C39"/>
    <w:rsid w:val="00A71BDF"/>
    <w:rsid w:val="00A72017"/>
    <w:rsid w:val="00A72D0E"/>
    <w:rsid w:val="00A76816"/>
    <w:rsid w:val="00A8363F"/>
    <w:rsid w:val="00A83AA4"/>
    <w:rsid w:val="00A840AD"/>
    <w:rsid w:val="00A84F95"/>
    <w:rsid w:val="00A91835"/>
    <w:rsid w:val="00A920F6"/>
    <w:rsid w:val="00A978AF"/>
    <w:rsid w:val="00AA3629"/>
    <w:rsid w:val="00AA7637"/>
    <w:rsid w:val="00AB6A55"/>
    <w:rsid w:val="00AD7A8B"/>
    <w:rsid w:val="00AE13DA"/>
    <w:rsid w:val="00AE23B2"/>
    <w:rsid w:val="00AE32AB"/>
    <w:rsid w:val="00AF16B7"/>
    <w:rsid w:val="00AF628A"/>
    <w:rsid w:val="00B04766"/>
    <w:rsid w:val="00B1450C"/>
    <w:rsid w:val="00B220C7"/>
    <w:rsid w:val="00B25512"/>
    <w:rsid w:val="00B342DE"/>
    <w:rsid w:val="00B3480D"/>
    <w:rsid w:val="00B40ADE"/>
    <w:rsid w:val="00B4128B"/>
    <w:rsid w:val="00B41520"/>
    <w:rsid w:val="00B41FF2"/>
    <w:rsid w:val="00B4757E"/>
    <w:rsid w:val="00B515F7"/>
    <w:rsid w:val="00B534F9"/>
    <w:rsid w:val="00B549F1"/>
    <w:rsid w:val="00B659D1"/>
    <w:rsid w:val="00B65EC8"/>
    <w:rsid w:val="00B7096D"/>
    <w:rsid w:val="00B74BB6"/>
    <w:rsid w:val="00B82CD0"/>
    <w:rsid w:val="00B845B8"/>
    <w:rsid w:val="00B8731C"/>
    <w:rsid w:val="00B903C7"/>
    <w:rsid w:val="00B91F61"/>
    <w:rsid w:val="00B92CF1"/>
    <w:rsid w:val="00BA00F7"/>
    <w:rsid w:val="00BA17D9"/>
    <w:rsid w:val="00BA3921"/>
    <w:rsid w:val="00BA6C15"/>
    <w:rsid w:val="00BB108A"/>
    <w:rsid w:val="00BC14CE"/>
    <w:rsid w:val="00BC79B2"/>
    <w:rsid w:val="00BD0012"/>
    <w:rsid w:val="00C03D39"/>
    <w:rsid w:val="00C1185C"/>
    <w:rsid w:val="00C11E19"/>
    <w:rsid w:val="00C12D14"/>
    <w:rsid w:val="00C163C1"/>
    <w:rsid w:val="00C16BBE"/>
    <w:rsid w:val="00C243F1"/>
    <w:rsid w:val="00C24C69"/>
    <w:rsid w:val="00C44E92"/>
    <w:rsid w:val="00C50BC8"/>
    <w:rsid w:val="00C5214B"/>
    <w:rsid w:val="00C529EA"/>
    <w:rsid w:val="00C571F4"/>
    <w:rsid w:val="00C61CB8"/>
    <w:rsid w:val="00C620D1"/>
    <w:rsid w:val="00C661B7"/>
    <w:rsid w:val="00C667C9"/>
    <w:rsid w:val="00C70EC7"/>
    <w:rsid w:val="00C7548C"/>
    <w:rsid w:val="00C77BB5"/>
    <w:rsid w:val="00C863EC"/>
    <w:rsid w:val="00C94DE8"/>
    <w:rsid w:val="00C95DBB"/>
    <w:rsid w:val="00CA1559"/>
    <w:rsid w:val="00CA7729"/>
    <w:rsid w:val="00CB15C6"/>
    <w:rsid w:val="00CB454C"/>
    <w:rsid w:val="00CB65AB"/>
    <w:rsid w:val="00CC5C68"/>
    <w:rsid w:val="00CD1B15"/>
    <w:rsid w:val="00CD434A"/>
    <w:rsid w:val="00CD4677"/>
    <w:rsid w:val="00CE31A1"/>
    <w:rsid w:val="00CE3BD7"/>
    <w:rsid w:val="00CF403F"/>
    <w:rsid w:val="00CF48B8"/>
    <w:rsid w:val="00CF6E57"/>
    <w:rsid w:val="00CF7348"/>
    <w:rsid w:val="00D0282B"/>
    <w:rsid w:val="00D1635B"/>
    <w:rsid w:val="00D25D5D"/>
    <w:rsid w:val="00D31CEA"/>
    <w:rsid w:val="00D32073"/>
    <w:rsid w:val="00D33176"/>
    <w:rsid w:val="00D3565B"/>
    <w:rsid w:val="00D356A3"/>
    <w:rsid w:val="00D3593F"/>
    <w:rsid w:val="00D35CC8"/>
    <w:rsid w:val="00D35E5A"/>
    <w:rsid w:val="00D43F70"/>
    <w:rsid w:val="00D51488"/>
    <w:rsid w:val="00D6171B"/>
    <w:rsid w:val="00D6295E"/>
    <w:rsid w:val="00D7239B"/>
    <w:rsid w:val="00D77C54"/>
    <w:rsid w:val="00D853E5"/>
    <w:rsid w:val="00D8605D"/>
    <w:rsid w:val="00D92DA6"/>
    <w:rsid w:val="00D92FB4"/>
    <w:rsid w:val="00D9500D"/>
    <w:rsid w:val="00D97965"/>
    <w:rsid w:val="00DA6655"/>
    <w:rsid w:val="00DB4BC6"/>
    <w:rsid w:val="00DB6608"/>
    <w:rsid w:val="00DC1973"/>
    <w:rsid w:val="00DC5C62"/>
    <w:rsid w:val="00DC5E88"/>
    <w:rsid w:val="00DD0B29"/>
    <w:rsid w:val="00DD0BBE"/>
    <w:rsid w:val="00DD1E3F"/>
    <w:rsid w:val="00DD3CBB"/>
    <w:rsid w:val="00DE1914"/>
    <w:rsid w:val="00DE1C1F"/>
    <w:rsid w:val="00DE7763"/>
    <w:rsid w:val="00DF0359"/>
    <w:rsid w:val="00DF1211"/>
    <w:rsid w:val="00DF3CCF"/>
    <w:rsid w:val="00DF4E72"/>
    <w:rsid w:val="00E01237"/>
    <w:rsid w:val="00E01B7C"/>
    <w:rsid w:val="00E0468B"/>
    <w:rsid w:val="00E10E8C"/>
    <w:rsid w:val="00E121C4"/>
    <w:rsid w:val="00E21FC5"/>
    <w:rsid w:val="00E23599"/>
    <w:rsid w:val="00E257FE"/>
    <w:rsid w:val="00E27747"/>
    <w:rsid w:val="00E3367F"/>
    <w:rsid w:val="00E33897"/>
    <w:rsid w:val="00E40F6E"/>
    <w:rsid w:val="00E44B7B"/>
    <w:rsid w:val="00E453D5"/>
    <w:rsid w:val="00E47367"/>
    <w:rsid w:val="00E47DB2"/>
    <w:rsid w:val="00E61F3E"/>
    <w:rsid w:val="00E64905"/>
    <w:rsid w:val="00E651D9"/>
    <w:rsid w:val="00E66839"/>
    <w:rsid w:val="00E7662A"/>
    <w:rsid w:val="00E85A52"/>
    <w:rsid w:val="00E86EAA"/>
    <w:rsid w:val="00E87065"/>
    <w:rsid w:val="00E922F4"/>
    <w:rsid w:val="00E94013"/>
    <w:rsid w:val="00EA4761"/>
    <w:rsid w:val="00EB1B58"/>
    <w:rsid w:val="00EB4040"/>
    <w:rsid w:val="00EC079C"/>
    <w:rsid w:val="00EC17AC"/>
    <w:rsid w:val="00EC1A39"/>
    <w:rsid w:val="00EC5C1F"/>
    <w:rsid w:val="00ED3E8F"/>
    <w:rsid w:val="00ED724E"/>
    <w:rsid w:val="00EE27F5"/>
    <w:rsid w:val="00EF0F6A"/>
    <w:rsid w:val="00EF219A"/>
    <w:rsid w:val="00EF6080"/>
    <w:rsid w:val="00F01A43"/>
    <w:rsid w:val="00F04D07"/>
    <w:rsid w:val="00F121DB"/>
    <w:rsid w:val="00F129D7"/>
    <w:rsid w:val="00F20AE7"/>
    <w:rsid w:val="00F2369D"/>
    <w:rsid w:val="00F250C0"/>
    <w:rsid w:val="00F341CB"/>
    <w:rsid w:val="00F34E5A"/>
    <w:rsid w:val="00F36A9C"/>
    <w:rsid w:val="00F4121A"/>
    <w:rsid w:val="00F42DDC"/>
    <w:rsid w:val="00F4451B"/>
    <w:rsid w:val="00F50660"/>
    <w:rsid w:val="00F54147"/>
    <w:rsid w:val="00F5627A"/>
    <w:rsid w:val="00F568FD"/>
    <w:rsid w:val="00F60569"/>
    <w:rsid w:val="00F71CBD"/>
    <w:rsid w:val="00F747AC"/>
    <w:rsid w:val="00F759AC"/>
    <w:rsid w:val="00F771AE"/>
    <w:rsid w:val="00F81021"/>
    <w:rsid w:val="00F915E9"/>
    <w:rsid w:val="00F974A5"/>
    <w:rsid w:val="00F974F8"/>
    <w:rsid w:val="00FA0CD0"/>
    <w:rsid w:val="00FA1951"/>
    <w:rsid w:val="00FA27CA"/>
    <w:rsid w:val="00FA386A"/>
    <w:rsid w:val="00FA5596"/>
    <w:rsid w:val="00FB0325"/>
    <w:rsid w:val="00FB27D0"/>
    <w:rsid w:val="00FB312A"/>
    <w:rsid w:val="00FB3CF5"/>
    <w:rsid w:val="00FC3D95"/>
    <w:rsid w:val="00FC48D2"/>
    <w:rsid w:val="00FC4B51"/>
    <w:rsid w:val="00FD67F2"/>
    <w:rsid w:val="00FE5C56"/>
    <w:rsid w:val="00FF0CE4"/>
    <w:rsid w:val="00FF29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748BE8D2"/>
  <w15:docId w15:val="{DDCE737E-A987-4B09-B3C1-C63A9486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2"/>
    <w:qFormat/>
    <w:rsid w:val="002700F5"/>
    <w:pPr>
      <w:autoSpaceDE w:val="0"/>
      <w:autoSpaceDN w:val="0"/>
      <w:adjustRightInd w:val="0"/>
      <w:jc w:val="both"/>
    </w:pPr>
    <w:rPr>
      <w:rFonts w:ascii="Tahoma" w:hAnsi="Tahoma" w:cs="Tahoma"/>
      <w:color w:val="000000"/>
      <w:lang w:val="fr-CA"/>
    </w:rPr>
  </w:style>
  <w:style w:type="paragraph" w:styleId="Titre1">
    <w:name w:val="heading 1"/>
    <w:basedOn w:val="Normal"/>
    <w:next w:val="Normal"/>
    <w:link w:val="Titre1Car"/>
    <w:autoRedefine/>
    <w:uiPriority w:val="99"/>
    <w:qFormat/>
    <w:rsid w:val="00A8363F"/>
    <w:pPr>
      <w:keepNext/>
      <w:spacing w:before="240" w:after="60"/>
      <w:jc w:val="left"/>
      <w:outlineLvl w:val="0"/>
    </w:pPr>
    <w:rPr>
      <w:rFonts w:ascii="Myriad Pro" w:hAnsi="Myriad Pro" w:cs="Times New Roman"/>
      <w:b/>
      <w:bCs/>
      <w:caps/>
      <w:color w:val="auto"/>
      <w:kern w:val="32"/>
      <w:sz w:val="24"/>
      <w:szCs w:val="24"/>
    </w:rPr>
  </w:style>
  <w:style w:type="paragraph" w:styleId="Titre2">
    <w:name w:val="heading 2"/>
    <w:basedOn w:val="Normal"/>
    <w:next w:val="Normal"/>
    <w:link w:val="Titre2Car"/>
    <w:uiPriority w:val="99"/>
    <w:qFormat/>
    <w:rsid w:val="00CE31A1"/>
    <w:pPr>
      <w:keepNext/>
      <w:keepLines/>
      <w:spacing w:before="200"/>
      <w:outlineLvl w:val="1"/>
    </w:pPr>
    <w:rPr>
      <w:rFonts w:ascii="Arial" w:eastAsia="Times New Roman" w:hAnsi="Arial" w:cs="Times New Roman"/>
      <w:b/>
      <w:bCs/>
      <w:color w:val="auto"/>
      <w:sz w:val="26"/>
      <w:szCs w:val="26"/>
    </w:rPr>
  </w:style>
  <w:style w:type="paragraph" w:styleId="Titre3">
    <w:name w:val="heading 3"/>
    <w:basedOn w:val="Normal"/>
    <w:next w:val="Normal"/>
    <w:link w:val="Titre3Car"/>
    <w:uiPriority w:val="99"/>
    <w:qFormat/>
    <w:rsid w:val="00C77BB5"/>
    <w:pPr>
      <w:keepNext/>
      <w:keepLines/>
      <w:spacing w:before="200"/>
      <w:outlineLvl w:val="2"/>
    </w:pPr>
    <w:rPr>
      <w:rFonts w:ascii="Arial" w:eastAsia="Times New Roman" w:hAnsi="Arial" w:cs="Times New Roman"/>
      <w:b/>
      <w:bCs/>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8363F"/>
    <w:rPr>
      <w:rFonts w:ascii="Myriad Pro" w:hAnsi="Myriad Pro"/>
      <w:b/>
      <w:bCs/>
      <w:caps/>
      <w:kern w:val="32"/>
      <w:sz w:val="24"/>
      <w:szCs w:val="24"/>
      <w:lang w:val="fr-CA"/>
    </w:rPr>
  </w:style>
  <w:style w:type="character" w:customStyle="1" w:styleId="Titre2Car">
    <w:name w:val="Titre 2 Car"/>
    <w:basedOn w:val="Policepardfaut"/>
    <w:link w:val="Titre2"/>
    <w:uiPriority w:val="99"/>
    <w:locked/>
    <w:rsid w:val="00CE31A1"/>
    <w:rPr>
      <w:rFonts w:ascii="Arial" w:hAnsi="Arial" w:cs="Times New Roman"/>
      <w:b/>
      <w:bCs/>
      <w:sz w:val="26"/>
      <w:szCs w:val="26"/>
      <w:lang w:eastAsia="en-US"/>
    </w:rPr>
  </w:style>
  <w:style w:type="character" w:customStyle="1" w:styleId="Titre3Car">
    <w:name w:val="Titre 3 Car"/>
    <w:basedOn w:val="Policepardfaut"/>
    <w:link w:val="Titre3"/>
    <w:uiPriority w:val="99"/>
    <w:locked/>
    <w:rsid w:val="00C77BB5"/>
    <w:rPr>
      <w:rFonts w:ascii="Arial" w:hAnsi="Arial" w:cs="Times New Roman"/>
      <w:b/>
      <w:bCs/>
      <w:sz w:val="22"/>
      <w:szCs w:val="22"/>
      <w:lang w:eastAsia="en-US"/>
    </w:rPr>
  </w:style>
  <w:style w:type="paragraph" w:styleId="Paragraphedeliste">
    <w:name w:val="List Paragraph"/>
    <w:basedOn w:val="Normal"/>
    <w:uiPriority w:val="99"/>
    <w:qFormat/>
    <w:rsid w:val="00206378"/>
    <w:pPr>
      <w:ind w:left="720"/>
      <w:contextualSpacing/>
    </w:pPr>
  </w:style>
  <w:style w:type="paragraph" w:styleId="Corpsdetexte2">
    <w:name w:val="Body Text 2"/>
    <w:basedOn w:val="Normal"/>
    <w:link w:val="Corpsdetexte2Car"/>
    <w:uiPriority w:val="99"/>
    <w:rsid w:val="00BA6C15"/>
    <w:rPr>
      <w:rFonts w:ascii="Comic Sans MS" w:eastAsia="Times New Roman" w:hAnsi="Comic Sans MS"/>
      <w:sz w:val="20"/>
      <w:szCs w:val="20"/>
      <w:lang w:eastAsia="fr-FR"/>
    </w:rPr>
  </w:style>
  <w:style w:type="character" w:customStyle="1" w:styleId="Corpsdetexte2Car">
    <w:name w:val="Corps de texte 2 Car"/>
    <w:basedOn w:val="Policepardfaut"/>
    <w:link w:val="Corpsdetexte2"/>
    <w:uiPriority w:val="99"/>
    <w:locked/>
    <w:rsid w:val="00BA6C15"/>
    <w:rPr>
      <w:rFonts w:ascii="Comic Sans MS" w:hAnsi="Comic Sans MS" w:cs="Times New Roman"/>
      <w:lang w:eastAsia="fr-FR"/>
    </w:rPr>
  </w:style>
  <w:style w:type="paragraph" w:styleId="En-tte">
    <w:name w:val="header"/>
    <w:basedOn w:val="Normal"/>
    <w:link w:val="En-tteCar"/>
    <w:uiPriority w:val="99"/>
    <w:rsid w:val="00DA6655"/>
    <w:pPr>
      <w:tabs>
        <w:tab w:val="center" w:pos="4320"/>
        <w:tab w:val="right" w:pos="8640"/>
      </w:tabs>
      <w:jc w:val="left"/>
    </w:pPr>
    <w:rPr>
      <w:rFonts w:eastAsia="Times New Roman"/>
      <w:sz w:val="20"/>
      <w:szCs w:val="20"/>
      <w:lang w:eastAsia="fr-FR"/>
    </w:rPr>
  </w:style>
  <w:style w:type="character" w:customStyle="1" w:styleId="En-tteCar">
    <w:name w:val="En-tête Car"/>
    <w:basedOn w:val="Policepardfaut"/>
    <w:link w:val="En-tte"/>
    <w:uiPriority w:val="99"/>
    <w:locked/>
    <w:rsid w:val="00DA6655"/>
    <w:rPr>
      <w:rFonts w:ascii="Tahoma" w:hAnsi="Tahoma" w:cs="Times New Roman"/>
      <w:lang w:eastAsia="fr-FR"/>
    </w:rPr>
  </w:style>
  <w:style w:type="paragraph" w:styleId="NormalWeb">
    <w:name w:val="Normal (Web)"/>
    <w:basedOn w:val="Normal"/>
    <w:uiPriority w:val="99"/>
    <w:semiHidden/>
    <w:rsid w:val="003622DB"/>
    <w:pPr>
      <w:spacing w:before="100" w:beforeAutospacing="1" w:after="100" w:afterAutospacing="1"/>
      <w:jc w:val="left"/>
    </w:pPr>
    <w:rPr>
      <w:rFonts w:ascii="Times New Roman" w:eastAsia="Times New Roman" w:hAnsi="Times New Roman"/>
      <w:sz w:val="24"/>
      <w:szCs w:val="24"/>
      <w:lang w:eastAsia="fr-CA"/>
    </w:rPr>
  </w:style>
  <w:style w:type="character" w:styleId="lev">
    <w:name w:val="Strong"/>
    <w:basedOn w:val="Policepardfaut"/>
    <w:uiPriority w:val="99"/>
    <w:qFormat/>
    <w:rsid w:val="003622DB"/>
    <w:rPr>
      <w:rFonts w:cs="Times New Roman"/>
      <w:b/>
      <w:bCs/>
    </w:rPr>
  </w:style>
  <w:style w:type="paragraph" w:customStyle="1" w:styleId="Style1">
    <w:name w:val="Style1"/>
    <w:basedOn w:val="Normal"/>
    <w:link w:val="Style1Car"/>
    <w:uiPriority w:val="99"/>
    <w:rsid w:val="008C5434"/>
  </w:style>
  <w:style w:type="paragraph" w:customStyle="1" w:styleId="Style2">
    <w:name w:val="Style2"/>
    <w:basedOn w:val="Corpsdetexte2"/>
    <w:link w:val="Style2Car"/>
    <w:uiPriority w:val="99"/>
    <w:rsid w:val="008C5434"/>
    <w:pPr>
      <w:numPr>
        <w:numId w:val="1"/>
      </w:numPr>
      <w:tabs>
        <w:tab w:val="clear" w:pos="360"/>
        <w:tab w:val="num" w:pos="720"/>
      </w:tabs>
      <w:spacing w:before="120"/>
      <w:ind w:left="0" w:firstLine="0"/>
    </w:pPr>
    <w:rPr>
      <w:rFonts w:ascii="Tahoma" w:hAnsi="Tahoma"/>
      <w:sz w:val="22"/>
      <w:szCs w:val="22"/>
    </w:rPr>
  </w:style>
  <w:style w:type="character" w:customStyle="1" w:styleId="Style1Car">
    <w:name w:val="Style1 Car"/>
    <w:basedOn w:val="Policepardfaut"/>
    <w:link w:val="Style1"/>
    <w:uiPriority w:val="99"/>
    <w:locked/>
    <w:rsid w:val="008C5434"/>
    <w:rPr>
      <w:rFonts w:ascii="Tahoma" w:hAnsi="Tahoma" w:cs="Tahoma"/>
      <w:sz w:val="22"/>
      <w:szCs w:val="22"/>
      <w:lang w:eastAsia="en-US"/>
    </w:rPr>
  </w:style>
  <w:style w:type="paragraph" w:customStyle="1" w:styleId="Style3">
    <w:name w:val="Style3"/>
    <w:basedOn w:val="Corpsdetexte2"/>
    <w:link w:val="Style3Car"/>
    <w:uiPriority w:val="99"/>
    <w:rsid w:val="008C5434"/>
    <w:pPr>
      <w:spacing w:before="120"/>
      <w:ind w:left="426"/>
    </w:pPr>
    <w:rPr>
      <w:rFonts w:ascii="Tahoma" w:hAnsi="Tahoma"/>
      <w:sz w:val="22"/>
      <w:szCs w:val="22"/>
    </w:rPr>
  </w:style>
  <w:style w:type="character" w:customStyle="1" w:styleId="Style2Car">
    <w:name w:val="Style2 Car"/>
    <w:basedOn w:val="Corpsdetexte2Car"/>
    <w:link w:val="Style2"/>
    <w:uiPriority w:val="99"/>
    <w:locked/>
    <w:rsid w:val="008C5434"/>
    <w:rPr>
      <w:rFonts w:ascii="Tahoma" w:hAnsi="Tahoma" w:cs="Tahoma"/>
      <w:color w:val="000000"/>
      <w:sz w:val="22"/>
      <w:szCs w:val="22"/>
      <w:lang w:eastAsia="fr-FR"/>
    </w:rPr>
  </w:style>
  <w:style w:type="paragraph" w:styleId="Pieddepage">
    <w:name w:val="footer"/>
    <w:basedOn w:val="Normal"/>
    <w:link w:val="PieddepageCar"/>
    <w:uiPriority w:val="99"/>
    <w:rsid w:val="00FC3D95"/>
    <w:pPr>
      <w:tabs>
        <w:tab w:val="center" w:pos="4320"/>
        <w:tab w:val="right" w:pos="8640"/>
      </w:tabs>
    </w:pPr>
  </w:style>
  <w:style w:type="character" w:customStyle="1" w:styleId="PieddepageCar">
    <w:name w:val="Pied de page Car"/>
    <w:basedOn w:val="Policepardfaut"/>
    <w:link w:val="Pieddepage"/>
    <w:uiPriority w:val="99"/>
    <w:locked/>
    <w:rsid w:val="00FC3D95"/>
    <w:rPr>
      <w:rFonts w:ascii="Tahoma" w:hAnsi="Tahoma" w:cs="Tahoma"/>
      <w:color w:val="000000"/>
      <w:sz w:val="22"/>
      <w:szCs w:val="22"/>
      <w:lang w:eastAsia="en-US"/>
    </w:rPr>
  </w:style>
  <w:style w:type="character" w:customStyle="1" w:styleId="Style3Car">
    <w:name w:val="Style3 Car"/>
    <w:basedOn w:val="Corpsdetexte2Car"/>
    <w:link w:val="Style3"/>
    <w:uiPriority w:val="99"/>
    <w:locked/>
    <w:rsid w:val="008C5434"/>
    <w:rPr>
      <w:rFonts w:ascii="Tahoma" w:hAnsi="Tahoma" w:cs="Tahoma"/>
      <w:sz w:val="22"/>
      <w:szCs w:val="22"/>
      <w:lang w:eastAsia="fr-FR"/>
    </w:rPr>
  </w:style>
  <w:style w:type="table" w:styleId="Grilledutableau">
    <w:name w:val="Table Grid"/>
    <w:basedOn w:val="TableauNormal"/>
    <w:uiPriority w:val="99"/>
    <w:rsid w:val="00647A2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rameclaire-Accent5">
    <w:name w:val="Light Shading Accent 5"/>
    <w:basedOn w:val="TableauNormal"/>
    <w:uiPriority w:val="99"/>
    <w:rsid w:val="00C50BC8"/>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rameclaire-Accent11">
    <w:name w:val="Trame claire - Accent 11"/>
    <w:uiPriority w:val="99"/>
    <w:rsid w:val="00C50BC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Grillemoyenne1-Accent5">
    <w:name w:val="Medium Grid 1 Accent 5"/>
    <w:basedOn w:val="TableauNormal"/>
    <w:uiPriority w:val="99"/>
    <w:rsid w:val="00C50BC8"/>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Grillemoyenne1-Accent1">
    <w:name w:val="Medium Grid 1 Accent 1"/>
    <w:basedOn w:val="TableauNormal"/>
    <w:uiPriority w:val="99"/>
    <w:rsid w:val="00C50BC8"/>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Grillemoyenne11">
    <w:name w:val="Grille moyenne 11"/>
    <w:uiPriority w:val="99"/>
    <w:rsid w:val="00C50BC8"/>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stemoyenne2-Accent6">
    <w:name w:val="Medium List 2 Accent 6"/>
    <w:basedOn w:val="TableauNormal"/>
    <w:uiPriority w:val="99"/>
    <w:rsid w:val="00C50BC8"/>
    <w:rPr>
      <w:rFonts w:ascii="Cambria" w:eastAsia="Times New Roman" w:hAnsi="Cambria"/>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stefonce-Accent6">
    <w:name w:val="Dark List Accent 6"/>
    <w:basedOn w:val="TableauNormal"/>
    <w:uiPriority w:val="99"/>
    <w:rsid w:val="00C50BC8"/>
    <w:rPr>
      <w:color w:val="FFFFFF"/>
      <w:sz w:val="20"/>
      <w:szCs w:val="20"/>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Tramecouleur1">
    <w:name w:val="Trame couleur1"/>
    <w:uiPriority w:val="99"/>
    <w:rsid w:val="00C50BC8"/>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Ombrageclair1">
    <w:name w:val="Ombrage clair1"/>
    <w:uiPriority w:val="99"/>
    <w:rsid w:val="00C50BC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Corpsdetexte">
    <w:name w:val="Body Text"/>
    <w:basedOn w:val="Normal"/>
    <w:link w:val="CorpsdetexteCar"/>
    <w:uiPriority w:val="99"/>
    <w:rsid w:val="00AE23B2"/>
    <w:pPr>
      <w:spacing w:after="120"/>
    </w:pPr>
  </w:style>
  <w:style w:type="character" w:customStyle="1" w:styleId="CorpsdetexteCar">
    <w:name w:val="Corps de texte Car"/>
    <w:basedOn w:val="Policepardfaut"/>
    <w:link w:val="Corpsdetexte"/>
    <w:uiPriority w:val="99"/>
    <w:locked/>
    <w:rsid w:val="00AE23B2"/>
    <w:rPr>
      <w:rFonts w:ascii="Tahoma" w:hAnsi="Tahoma" w:cs="Tahoma"/>
      <w:color w:val="000000"/>
      <w:sz w:val="22"/>
      <w:szCs w:val="22"/>
      <w:lang w:eastAsia="en-US"/>
    </w:rPr>
  </w:style>
  <w:style w:type="paragraph" w:styleId="Retraitcorpsdetexte">
    <w:name w:val="Body Text Indent"/>
    <w:basedOn w:val="Normal"/>
    <w:link w:val="RetraitcorpsdetexteCar"/>
    <w:uiPriority w:val="99"/>
    <w:semiHidden/>
    <w:rsid w:val="00AE23B2"/>
    <w:pPr>
      <w:spacing w:after="120"/>
      <w:ind w:left="283"/>
    </w:pPr>
  </w:style>
  <w:style w:type="character" w:customStyle="1" w:styleId="RetraitcorpsdetexteCar">
    <w:name w:val="Retrait corps de texte Car"/>
    <w:basedOn w:val="Policepardfaut"/>
    <w:link w:val="Retraitcorpsdetexte"/>
    <w:uiPriority w:val="99"/>
    <w:semiHidden/>
    <w:locked/>
    <w:rsid w:val="00AE23B2"/>
    <w:rPr>
      <w:rFonts w:ascii="Tahoma" w:hAnsi="Tahoma" w:cs="Tahoma"/>
      <w:color w:val="000000"/>
      <w:sz w:val="22"/>
      <w:szCs w:val="22"/>
      <w:lang w:eastAsia="en-US"/>
    </w:rPr>
  </w:style>
  <w:style w:type="paragraph" w:styleId="Retraitcorpsdetexte2">
    <w:name w:val="Body Text Indent 2"/>
    <w:basedOn w:val="Normal"/>
    <w:link w:val="Retraitcorpsdetexte2Car"/>
    <w:uiPriority w:val="99"/>
    <w:semiHidden/>
    <w:rsid w:val="00AE23B2"/>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AE23B2"/>
    <w:rPr>
      <w:rFonts w:ascii="Tahoma" w:hAnsi="Tahoma" w:cs="Tahoma"/>
      <w:color w:val="000000"/>
      <w:sz w:val="22"/>
      <w:szCs w:val="22"/>
      <w:lang w:eastAsia="en-US"/>
    </w:rPr>
  </w:style>
  <w:style w:type="paragraph" w:styleId="TM3">
    <w:name w:val="toc 3"/>
    <w:basedOn w:val="Normal"/>
    <w:next w:val="Normal"/>
    <w:link w:val="TM3Car"/>
    <w:autoRedefine/>
    <w:uiPriority w:val="39"/>
    <w:rsid w:val="000649FD"/>
    <w:pPr>
      <w:tabs>
        <w:tab w:val="left" w:pos="1134"/>
        <w:tab w:val="right" w:leader="dot" w:pos="9252"/>
      </w:tabs>
      <w:autoSpaceDE/>
      <w:autoSpaceDN/>
      <w:adjustRightInd/>
      <w:ind w:left="851" w:hanging="142"/>
      <w:jc w:val="left"/>
    </w:pPr>
    <w:rPr>
      <w:rFonts w:ascii="Myriad Pro" w:eastAsia="Times New Roman" w:hAnsi="Myriad Pro" w:cs="Times New Roman"/>
      <w:noProof/>
      <w:color w:val="auto"/>
      <w:lang w:eastAsia="fr-FR"/>
    </w:rPr>
  </w:style>
  <w:style w:type="character" w:customStyle="1" w:styleId="TM3Car">
    <w:name w:val="TM 3 Car"/>
    <w:basedOn w:val="Policepardfaut"/>
    <w:link w:val="TM3"/>
    <w:uiPriority w:val="39"/>
    <w:locked/>
    <w:rsid w:val="000649FD"/>
    <w:rPr>
      <w:rFonts w:ascii="Myriad Pro" w:eastAsia="Times New Roman" w:hAnsi="Myriad Pro"/>
      <w:noProof/>
      <w:lang w:val="fr-CA" w:eastAsia="fr-FR"/>
    </w:rPr>
  </w:style>
  <w:style w:type="paragraph" w:styleId="Sansinterligne">
    <w:name w:val="No Spacing"/>
    <w:uiPriority w:val="99"/>
    <w:qFormat/>
    <w:rsid w:val="00C661B7"/>
    <w:pPr>
      <w:autoSpaceDE w:val="0"/>
      <w:autoSpaceDN w:val="0"/>
      <w:adjustRightInd w:val="0"/>
      <w:jc w:val="both"/>
    </w:pPr>
    <w:rPr>
      <w:rFonts w:ascii="Tahoma" w:hAnsi="Tahoma" w:cs="Tahoma"/>
      <w:color w:val="000000"/>
      <w:lang w:val="fr-CA"/>
    </w:rPr>
  </w:style>
  <w:style w:type="paragraph" w:styleId="Notedebasdepage">
    <w:name w:val="footnote text"/>
    <w:basedOn w:val="Normal"/>
    <w:link w:val="NotedebasdepageCar"/>
    <w:uiPriority w:val="99"/>
    <w:semiHidden/>
    <w:rsid w:val="00C95DBB"/>
    <w:rPr>
      <w:sz w:val="20"/>
      <w:szCs w:val="20"/>
    </w:rPr>
  </w:style>
  <w:style w:type="character" w:customStyle="1" w:styleId="NotedebasdepageCar">
    <w:name w:val="Note de bas de page Car"/>
    <w:basedOn w:val="Policepardfaut"/>
    <w:link w:val="Notedebasdepage"/>
    <w:uiPriority w:val="99"/>
    <w:semiHidden/>
    <w:locked/>
    <w:rsid w:val="00C95DBB"/>
    <w:rPr>
      <w:rFonts w:ascii="Tahoma" w:hAnsi="Tahoma" w:cs="Tahoma"/>
      <w:color w:val="000000"/>
      <w:lang w:eastAsia="en-US"/>
    </w:rPr>
  </w:style>
  <w:style w:type="character" w:styleId="Appelnotedebasdep">
    <w:name w:val="footnote reference"/>
    <w:basedOn w:val="Policepardfaut"/>
    <w:uiPriority w:val="99"/>
    <w:semiHidden/>
    <w:rsid w:val="00C95DBB"/>
    <w:rPr>
      <w:rFonts w:cs="Times New Roman"/>
      <w:vertAlign w:val="superscript"/>
    </w:rPr>
  </w:style>
  <w:style w:type="paragraph" w:styleId="En-ttedetabledesmatires">
    <w:name w:val="TOC Heading"/>
    <w:basedOn w:val="Titre1"/>
    <w:next w:val="Normal"/>
    <w:uiPriority w:val="99"/>
    <w:qFormat/>
    <w:rsid w:val="000776BE"/>
    <w:pPr>
      <w:keepLines/>
      <w:spacing w:before="480" w:after="0"/>
      <w:outlineLvl w:val="9"/>
    </w:pPr>
    <w:rPr>
      <w:rFonts w:ascii="Cambria" w:eastAsia="Times New Roman" w:hAnsi="Cambria"/>
      <w:color w:val="365F91"/>
      <w:kern w:val="0"/>
      <w:sz w:val="28"/>
      <w:szCs w:val="28"/>
    </w:rPr>
  </w:style>
  <w:style w:type="paragraph" w:styleId="TM1">
    <w:name w:val="toc 1"/>
    <w:basedOn w:val="Normal"/>
    <w:next w:val="Normal"/>
    <w:autoRedefine/>
    <w:uiPriority w:val="39"/>
    <w:rsid w:val="00DE1914"/>
    <w:pPr>
      <w:tabs>
        <w:tab w:val="left" w:pos="1134"/>
        <w:tab w:val="right" w:leader="dot" w:pos="9252"/>
      </w:tabs>
    </w:pPr>
    <w:rPr>
      <w:rFonts w:ascii="Myriad Pro" w:hAnsi="Myriad Pro"/>
      <w:noProof/>
      <w:sz w:val="24"/>
      <w:szCs w:val="24"/>
    </w:rPr>
  </w:style>
  <w:style w:type="paragraph" w:styleId="TM2">
    <w:name w:val="toc 2"/>
    <w:basedOn w:val="Normal"/>
    <w:next w:val="Normal"/>
    <w:autoRedefine/>
    <w:uiPriority w:val="39"/>
    <w:rsid w:val="004B654C"/>
    <w:pPr>
      <w:tabs>
        <w:tab w:val="left" w:pos="1134"/>
        <w:tab w:val="right" w:leader="dot" w:pos="9252"/>
      </w:tabs>
    </w:pPr>
    <w:rPr>
      <w:rFonts w:ascii="Myriad Pro" w:hAnsi="Myriad Pro" w:cs="Arial"/>
      <w:noProof/>
      <w:sz w:val="24"/>
      <w:szCs w:val="24"/>
    </w:rPr>
  </w:style>
  <w:style w:type="character" w:styleId="Lienhypertexte">
    <w:name w:val="Hyperlink"/>
    <w:basedOn w:val="Policepardfaut"/>
    <w:uiPriority w:val="99"/>
    <w:rsid w:val="000776BE"/>
    <w:rPr>
      <w:rFonts w:cs="Times New Roman"/>
      <w:color w:val="0000FF"/>
      <w:u w:val="single"/>
    </w:rPr>
  </w:style>
  <w:style w:type="paragraph" w:styleId="Textedebulles">
    <w:name w:val="Balloon Text"/>
    <w:basedOn w:val="Normal"/>
    <w:link w:val="TextedebullesCar"/>
    <w:uiPriority w:val="99"/>
    <w:semiHidden/>
    <w:rsid w:val="000776BE"/>
    <w:rPr>
      <w:sz w:val="16"/>
      <w:szCs w:val="16"/>
    </w:rPr>
  </w:style>
  <w:style w:type="character" w:customStyle="1" w:styleId="TextedebullesCar">
    <w:name w:val="Texte de bulles Car"/>
    <w:basedOn w:val="Policepardfaut"/>
    <w:link w:val="Textedebulles"/>
    <w:uiPriority w:val="99"/>
    <w:semiHidden/>
    <w:locked/>
    <w:rsid w:val="000776BE"/>
    <w:rPr>
      <w:rFonts w:ascii="Tahoma" w:hAnsi="Tahoma" w:cs="Tahoma"/>
      <w:color w:val="000000"/>
      <w:sz w:val="16"/>
      <w:szCs w:val="16"/>
      <w:lang w:eastAsia="en-US"/>
    </w:rPr>
  </w:style>
  <w:style w:type="paragraph" w:customStyle="1" w:styleId="Style4">
    <w:name w:val="Style4"/>
    <w:basedOn w:val="Normal"/>
    <w:link w:val="Style4Car"/>
    <w:uiPriority w:val="99"/>
    <w:rsid w:val="00B8731C"/>
    <w:pPr>
      <w:numPr>
        <w:numId w:val="5"/>
      </w:numPr>
      <w:tabs>
        <w:tab w:val="clear" w:pos="360"/>
      </w:tabs>
      <w:autoSpaceDE/>
      <w:autoSpaceDN/>
      <w:adjustRightInd/>
      <w:spacing w:before="120"/>
      <w:ind w:left="284" w:hanging="284"/>
    </w:pPr>
    <w:rPr>
      <w:color w:val="auto"/>
    </w:rPr>
  </w:style>
  <w:style w:type="paragraph" w:styleId="Sous-titre">
    <w:name w:val="Subtitle"/>
    <w:basedOn w:val="Normal"/>
    <w:next w:val="Normal"/>
    <w:link w:val="Sous-titreCar"/>
    <w:uiPriority w:val="99"/>
    <w:qFormat/>
    <w:rsid w:val="0087103B"/>
    <w:pPr>
      <w:spacing w:after="60"/>
      <w:outlineLvl w:val="1"/>
    </w:pPr>
    <w:rPr>
      <w:rFonts w:eastAsia="Times New Roman" w:cs="Times New Roman"/>
      <w:b/>
      <w:sz w:val="28"/>
      <w:szCs w:val="24"/>
    </w:rPr>
  </w:style>
  <w:style w:type="character" w:customStyle="1" w:styleId="Sous-titreCar">
    <w:name w:val="Sous-titre Car"/>
    <w:basedOn w:val="Policepardfaut"/>
    <w:link w:val="Sous-titre"/>
    <w:uiPriority w:val="99"/>
    <w:locked/>
    <w:rsid w:val="0087103B"/>
    <w:rPr>
      <w:rFonts w:ascii="Tahoma" w:hAnsi="Tahoma" w:cs="Times New Roman"/>
      <w:b/>
      <w:color w:val="000000"/>
      <w:sz w:val="24"/>
      <w:szCs w:val="24"/>
    </w:rPr>
  </w:style>
  <w:style w:type="character" w:customStyle="1" w:styleId="Style4Car">
    <w:name w:val="Style4 Car"/>
    <w:basedOn w:val="Policepardfaut"/>
    <w:link w:val="Style4"/>
    <w:uiPriority w:val="99"/>
    <w:locked/>
    <w:rsid w:val="00B8731C"/>
    <w:rPr>
      <w:rFonts w:ascii="Tahoma" w:hAnsi="Tahoma" w:cs="Tahoma"/>
      <w:sz w:val="22"/>
      <w:szCs w:val="22"/>
      <w:lang w:eastAsia="en-US"/>
    </w:rPr>
  </w:style>
  <w:style w:type="paragraph" w:styleId="Titre">
    <w:name w:val="Title"/>
    <w:basedOn w:val="Normal"/>
    <w:next w:val="Normal"/>
    <w:link w:val="TitreCar"/>
    <w:uiPriority w:val="99"/>
    <w:qFormat/>
    <w:rsid w:val="00A72D0E"/>
    <w:pPr>
      <w:spacing w:before="240" w:after="60"/>
      <w:jc w:val="center"/>
      <w:outlineLvl w:val="0"/>
    </w:pPr>
    <w:rPr>
      <w:rFonts w:ascii="Arial" w:eastAsia="Times New Roman" w:hAnsi="Arial" w:cs="Times New Roman"/>
      <w:b/>
      <w:bCs/>
      <w:kern w:val="28"/>
      <w:sz w:val="48"/>
      <w:szCs w:val="32"/>
    </w:rPr>
  </w:style>
  <w:style w:type="character" w:customStyle="1" w:styleId="TitreCar">
    <w:name w:val="Titre Car"/>
    <w:basedOn w:val="Policepardfaut"/>
    <w:link w:val="Titre"/>
    <w:uiPriority w:val="99"/>
    <w:locked/>
    <w:rsid w:val="00A72D0E"/>
    <w:rPr>
      <w:rFonts w:ascii="Arial" w:hAnsi="Arial" w:cs="Times New Roman"/>
      <w:b/>
      <w:bCs/>
      <w:color w:val="000000"/>
      <w:kern w:val="28"/>
      <w:sz w:val="32"/>
      <w:szCs w:val="32"/>
      <w:lang w:eastAsia="en-US"/>
    </w:rPr>
  </w:style>
  <w:style w:type="paragraph" w:styleId="Citationintense">
    <w:name w:val="Intense Quote"/>
    <w:basedOn w:val="Normal"/>
    <w:next w:val="Normal"/>
    <w:link w:val="CitationintenseCar"/>
    <w:uiPriority w:val="99"/>
    <w:qFormat/>
    <w:rsid w:val="00A72D0E"/>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A72D0E"/>
    <w:rPr>
      <w:rFonts w:ascii="Tahoma" w:hAnsi="Tahoma" w:cs="Tahoma"/>
      <w:b/>
      <w:bCs/>
      <w:i/>
      <w:iCs/>
      <w:color w:val="4F81BD"/>
      <w:sz w:val="22"/>
      <w:szCs w:val="22"/>
      <w:lang w:eastAsia="en-US"/>
    </w:rPr>
  </w:style>
  <w:style w:type="character" w:styleId="Titredulivre">
    <w:name w:val="Book Title"/>
    <w:basedOn w:val="Policepardfaut"/>
    <w:uiPriority w:val="99"/>
    <w:qFormat/>
    <w:rsid w:val="00A72D0E"/>
    <w:rPr>
      <w:rFonts w:cs="Times New Roman"/>
      <w:b/>
      <w:bCs/>
      <w:smallCaps/>
      <w:spacing w:val="5"/>
    </w:rPr>
  </w:style>
  <w:style w:type="character" w:styleId="Marquedecommentaire">
    <w:name w:val="annotation reference"/>
    <w:basedOn w:val="Policepardfaut"/>
    <w:uiPriority w:val="99"/>
    <w:semiHidden/>
    <w:rsid w:val="00A0181C"/>
    <w:rPr>
      <w:rFonts w:cs="Times New Roman"/>
      <w:sz w:val="16"/>
      <w:szCs w:val="16"/>
    </w:rPr>
  </w:style>
  <w:style w:type="paragraph" w:styleId="Commentaire">
    <w:name w:val="annotation text"/>
    <w:basedOn w:val="Normal"/>
    <w:link w:val="CommentaireCar"/>
    <w:uiPriority w:val="99"/>
    <w:semiHidden/>
    <w:rsid w:val="00A0181C"/>
    <w:rPr>
      <w:sz w:val="20"/>
      <w:szCs w:val="20"/>
    </w:rPr>
  </w:style>
  <w:style w:type="character" w:customStyle="1" w:styleId="CommentaireCar">
    <w:name w:val="Commentaire Car"/>
    <w:basedOn w:val="Policepardfaut"/>
    <w:link w:val="Commentaire"/>
    <w:uiPriority w:val="99"/>
    <w:semiHidden/>
    <w:locked/>
    <w:rsid w:val="00256D68"/>
    <w:rPr>
      <w:rFonts w:ascii="Tahoma" w:hAnsi="Tahoma" w:cs="Tahoma"/>
      <w:color w:val="000000"/>
      <w:sz w:val="20"/>
      <w:szCs w:val="20"/>
      <w:lang w:val="fr-CA"/>
    </w:rPr>
  </w:style>
  <w:style w:type="paragraph" w:styleId="Objetducommentaire">
    <w:name w:val="annotation subject"/>
    <w:basedOn w:val="Commentaire"/>
    <w:next w:val="Commentaire"/>
    <w:link w:val="ObjetducommentaireCar"/>
    <w:uiPriority w:val="99"/>
    <w:semiHidden/>
    <w:rsid w:val="00A0181C"/>
    <w:rPr>
      <w:b/>
      <w:bCs/>
    </w:rPr>
  </w:style>
  <w:style w:type="character" w:customStyle="1" w:styleId="ObjetducommentaireCar">
    <w:name w:val="Objet du commentaire Car"/>
    <w:basedOn w:val="CommentaireCar"/>
    <w:link w:val="Objetducommentaire"/>
    <w:uiPriority w:val="99"/>
    <w:semiHidden/>
    <w:locked/>
    <w:rsid w:val="00256D68"/>
    <w:rPr>
      <w:rFonts w:ascii="Tahoma" w:hAnsi="Tahoma" w:cs="Tahoma"/>
      <w:b/>
      <w:bCs/>
      <w:color w:val="000000"/>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60165">
      <w:marLeft w:val="0"/>
      <w:marRight w:val="0"/>
      <w:marTop w:val="0"/>
      <w:marBottom w:val="0"/>
      <w:divBdr>
        <w:top w:val="none" w:sz="0" w:space="0" w:color="auto"/>
        <w:left w:val="none" w:sz="0" w:space="0" w:color="auto"/>
        <w:bottom w:val="none" w:sz="0" w:space="0" w:color="auto"/>
        <w:right w:val="none" w:sz="0" w:space="0" w:color="auto"/>
      </w:divBdr>
      <w:divsChild>
        <w:div w:id="1487160168">
          <w:marLeft w:val="0"/>
          <w:marRight w:val="0"/>
          <w:marTop w:val="0"/>
          <w:marBottom w:val="0"/>
          <w:divBdr>
            <w:top w:val="none" w:sz="0" w:space="0" w:color="auto"/>
            <w:left w:val="none" w:sz="0" w:space="0" w:color="auto"/>
            <w:bottom w:val="none" w:sz="0" w:space="0" w:color="auto"/>
            <w:right w:val="none" w:sz="0" w:space="0" w:color="auto"/>
          </w:divBdr>
        </w:div>
      </w:divsChild>
    </w:div>
    <w:div w:id="1487160167">
      <w:marLeft w:val="0"/>
      <w:marRight w:val="0"/>
      <w:marTop w:val="0"/>
      <w:marBottom w:val="0"/>
      <w:divBdr>
        <w:top w:val="none" w:sz="0" w:space="0" w:color="auto"/>
        <w:left w:val="none" w:sz="0" w:space="0" w:color="auto"/>
        <w:bottom w:val="none" w:sz="0" w:space="0" w:color="auto"/>
        <w:right w:val="none" w:sz="0" w:space="0" w:color="auto"/>
      </w:divBdr>
      <w:divsChild>
        <w:div w:id="1487160169">
          <w:marLeft w:val="0"/>
          <w:marRight w:val="0"/>
          <w:marTop w:val="0"/>
          <w:marBottom w:val="0"/>
          <w:divBdr>
            <w:top w:val="none" w:sz="0" w:space="0" w:color="auto"/>
            <w:left w:val="none" w:sz="0" w:space="0" w:color="auto"/>
            <w:bottom w:val="none" w:sz="0" w:space="0" w:color="auto"/>
            <w:right w:val="none" w:sz="0" w:space="0" w:color="auto"/>
          </w:divBdr>
          <w:divsChild>
            <w:div w:id="1487160164">
              <w:marLeft w:val="0"/>
              <w:marRight w:val="0"/>
              <w:marTop w:val="0"/>
              <w:marBottom w:val="0"/>
              <w:divBdr>
                <w:top w:val="none" w:sz="0" w:space="0" w:color="auto"/>
                <w:left w:val="none" w:sz="0" w:space="0" w:color="auto"/>
                <w:bottom w:val="none" w:sz="0" w:space="0" w:color="auto"/>
                <w:right w:val="none" w:sz="0" w:space="0" w:color="auto"/>
              </w:divBdr>
              <w:divsChild>
                <w:div w:id="14871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0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112FA-0520-45C6-AE7F-E8F758E60245}" type="doc">
      <dgm:prSet loTypeId="urn:microsoft.com/office/officeart/2005/8/layout/hList3" loCatId="list" qsTypeId="urn:microsoft.com/office/officeart/2005/8/quickstyle/simple3" qsCatId="simple" csTypeId="urn:microsoft.com/office/officeart/2005/8/colors/accent1_2#1" csCatId="accent1" phldr="1"/>
      <dgm:spPr/>
      <dgm:t>
        <a:bodyPr/>
        <a:lstStyle/>
        <a:p>
          <a:endParaRPr lang="fr-CA"/>
        </a:p>
      </dgm:t>
    </dgm:pt>
    <dgm:pt modelId="{405DA428-3333-4645-B606-ABE7B28217BB}">
      <dgm:prSet phldrT="[Texte]" custT="1"/>
      <dgm:spPr/>
      <dgm:t>
        <a:bodyPr/>
        <a:lstStyle/>
        <a:p>
          <a:r>
            <a:rPr lang="fr-CA" sz="1400" b="1">
              <a:latin typeface="Tahoma" pitchFamily="34" charset="0"/>
              <a:ea typeface="Tahoma" pitchFamily="34" charset="0"/>
              <a:cs typeface="Tahoma" pitchFamily="34" charset="0"/>
            </a:rPr>
            <a:t>LECTURES COMPLÉMENTAIRES</a:t>
          </a:r>
        </a:p>
      </dgm:t>
    </dgm:pt>
    <dgm:pt modelId="{C31408FB-E1C0-4D8B-A77F-329E11E2F817}" type="parTrans" cxnId="{2B3E52D7-EECA-4A7E-8ABC-D1E48D539520}">
      <dgm:prSet/>
      <dgm:spPr/>
      <dgm:t>
        <a:bodyPr/>
        <a:lstStyle/>
        <a:p>
          <a:endParaRPr lang="fr-CA"/>
        </a:p>
      </dgm:t>
    </dgm:pt>
    <dgm:pt modelId="{B6049503-B3BA-4661-BD75-712196D5A26B}" type="sibTrans" cxnId="{2B3E52D7-EECA-4A7E-8ABC-D1E48D539520}">
      <dgm:prSet/>
      <dgm:spPr/>
      <dgm:t>
        <a:bodyPr/>
        <a:lstStyle/>
        <a:p>
          <a:endParaRPr lang="fr-CA"/>
        </a:p>
      </dgm:t>
    </dgm:pt>
    <dgm:pt modelId="{77770077-D75B-473A-BDC5-62842330C886}">
      <dgm:prSet phldrT="[Texte]" custT="1"/>
      <dgm:spPr/>
      <dgm:t>
        <a:bodyPr/>
        <a:lstStyle/>
        <a:p>
          <a:r>
            <a:rPr lang="fr-CA" sz="1200" b="1">
              <a:latin typeface="Tahoma" pitchFamily="34" charset="0"/>
              <a:ea typeface="Tahoma" pitchFamily="34" charset="0"/>
              <a:cs typeface="Tahoma" pitchFamily="34" charset="0"/>
            </a:rPr>
            <a:t>GUIDE ADMINISTRATIF SUR LE TRAITEMENT DES PLAINTES</a:t>
          </a:r>
        </a:p>
      </dgm:t>
    </dgm:pt>
    <dgm:pt modelId="{68DD1243-6F13-42D1-9A49-71B109E5FCB6}" type="parTrans" cxnId="{AC2B1580-227C-4540-AE77-7E328BE6191B}">
      <dgm:prSet/>
      <dgm:spPr/>
      <dgm:t>
        <a:bodyPr/>
        <a:lstStyle/>
        <a:p>
          <a:endParaRPr lang="fr-CA"/>
        </a:p>
      </dgm:t>
    </dgm:pt>
    <dgm:pt modelId="{7094B052-2CA9-49AD-A3A2-E60DE2C918E0}" type="sibTrans" cxnId="{AC2B1580-227C-4540-AE77-7E328BE6191B}">
      <dgm:prSet/>
      <dgm:spPr/>
      <dgm:t>
        <a:bodyPr/>
        <a:lstStyle/>
        <a:p>
          <a:endParaRPr lang="fr-CA"/>
        </a:p>
      </dgm:t>
    </dgm:pt>
    <dgm:pt modelId="{13843A96-CF20-450C-A9BA-CE3FE7A6AE9A}">
      <dgm:prSet phldrT="[Texte]" custT="1"/>
      <dgm:spPr/>
      <dgm:t>
        <a:bodyPr/>
        <a:lstStyle/>
        <a:p>
          <a:r>
            <a:rPr lang="fr-CA" sz="1200" b="1">
              <a:latin typeface="Tahoma" pitchFamily="34" charset="0"/>
              <a:ea typeface="Tahoma" pitchFamily="34" charset="0"/>
              <a:cs typeface="Tahoma" pitchFamily="34" charset="0"/>
            </a:rPr>
            <a:t>POLITIQUE DE TRAITEMENT                      DES PLAINTES</a:t>
          </a:r>
        </a:p>
      </dgm:t>
    </dgm:pt>
    <dgm:pt modelId="{7BFDD62D-C218-4F1E-AB0D-163A515EC8BA}" type="sibTrans" cxnId="{00FF3B6E-8072-4247-863D-8B535BA4358F}">
      <dgm:prSet/>
      <dgm:spPr/>
      <dgm:t>
        <a:bodyPr/>
        <a:lstStyle/>
        <a:p>
          <a:endParaRPr lang="fr-CA"/>
        </a:p>
      </dgm:t>
    </dgm:pt>
    <dgm:pt modelId="{D96775B3-59AE-4553-865C-12DC61D64DB7}" type="parTrans" cxnId="{00FF3B6E-8072-4247-863D-8B535BA4358F}">
      <dgm:prSet/>
      <dgm:spPr/>
      <dgm:t>
        <a:bodyPr/>
        <a:lstStyle/>
        <a:p>
          <a:endParaRPr lang="fr-CA"/>
        </a:p>
      </dgm:t>
    </dgm:pt>
    <dgm:pt modelId="{836B8D23-C0C7-4F14-BC24-A7258C186467}" type="pres">
      <dgm:prSet presAssocID="{195112FA-0520-45C6-AE7F-E8F758E60245}" presName="composite" presStyleCnt="0">
        <dgm:presLayoutVars>
          <dgm:chMax val="1"/>
          <dgm:dir/>
          <dgm:resizeHandles val="exact"/>
        </dgm:presLayoutVars>
      </dgm:prSet>
      <dgm:spPr/>
      <dgm:t>
        <a:bodyPr/>
        <a:lstStyle/>
        <a:p>
          <a:endParaRPr lang="en-US"/>
        </a:p>
      </dgm:t>
    </dgm:pt>
    <dgm:pt modelId="{408DE8ED-47FF-4C98-A69E-F28B9EA2F9C3}" type="pres">
      <dgm:prSet presAssocID="{405DA428-3333-4645-B606-ABE7B28217BB}" presName="roof" presStyleLbl="dkBgShp" presStyleIdx="0" presStyleCnt="2"/>
      <dgm:spPr/>
      <dgm:t>
        <a:bodyPr/>
        <a:lstStyle/>
        <a:p>
          <a:endParaRPr lang="fr-CA"/>
        </a:p>
      </dgm:t>
    </dgm:pt>
    <dgm:pt modelId="{19EA5532-A7CC-4CEA-89D4-88403B3F3C30}" type="pres">
      <dgm:prSet presAssocID="{405DA428-3333-4645-B606-ABE7B28217BB}" presName="pillars" presStyleCnt="0"/>
      <dgm:spPr/>
      <dgm:t>
        <a:bodyPr/>
        <a:lstStyle/>
        <a:p>
          <a:endParaRPr lang="fr-CA"/>
        </a:p>
      </dgm:t>
    </dgm:pt>
    <dgm:pt modelId="{4A74F4AF-78C4-4B5D-A6F2-78FF135CF803}" type="pres">
      <dgm:prSet presAssocID="{405DA428-3333-4645-B606-ABE7B28217BB}" presName="pillar1" presStyleLbl="node1" presStyleIdx="0" presStyleCnt="2">
        <dgm:presLayoutVars>
          <dgm:bulletEnabled val="1"/>
        </dgm:presLayoutVars>
      </dgm:prSet>
      <dgm:spPr/>
      <dgm:t>
        <a:bodyPr/>
        <a:lstStyle/>
        <a:p>
          <a:endParaRPr lang="en-US"/>
        </a:p>
      </dgm:t>
    </dgm:pt>
    <dgm:pt modelId="{74532EE5-4515-4A77-A977-63BD5FE88C9E}" type="pres">
      <dgm:prSet presAssocID="{13843A96-CF20-450C-A9BA-CE3FE7A6AE9A}" presName="pillarX" presStyleLbl="node1" presStyleIdx="1" presStyleCnt="2">
        <dgm:presLayoutVars>
          <dgm:bulletEnabled val="1"/>
        </dgm:presLayoutVars>
      </dgm:prSet>
      <dgm:spPr/>
      <dgm:t>
        <a:bodyPr/>
        <a:lstStyle/>
        <a:p>
          <a:endParaRPr lang="fr-CA"/>
        </a:p>
      </dgm:t>
    </dgm:pt>
    <dgm:pt modelId="{6A89FD0C-8194-4C66-B61B-E6DD11411BC5}" type="pres">
      <dgm:prSet presAssocID="{405DA428-3333-4645-B606-ABE7B28217BB}" presName="base" presStyleLbl="dkBgShp" presStyleIdx="1" presStyleCnt="2"/>
      <dgm:spPr/>
      <dgm:t>
        <a:bodyPr/>
        <a:lstStyle/>
        <a:p>
          <a:endParaRPr lang="fr-CA"/>
        </a:p>
      </dgm:t>
    </dgm:pt>
  </dgm:ptLst>
  <dgm:cxnLst>
    <dgm:cxn modelId="{77FE1D75-F9E6-4CCD-B546-3CE5E6C36D86}" type="presOf" srcId="{195112FA-0520-45C6-AE7F-E8F758E60245}" destId="{836B8D23-C0C7-4F14-BC24-A7258C186467}" srcOrd="0" destOrd="0" presId="urn:microsoft.com/office/officeart/2005/8/layout/hList3"/>
    <dgm:cxn modelId="{DABFDBB2-40A3-43C5-A718-7E735DF35399}" type="presOf" srcId="{405DA428-3333-4645-B606-ABE7B28217BB}" destId="{408DE8ED-47FF-4C98-A69E-F28B9EA2F9C3}" srcOrd="0" destOrd="0" presId="urn:microsoft.com/office/officeart/2005/8/layout/hList3"/>
    <dgm:cxn modelId="{2316551B-1D95-448E-8CBC-8449BAA55CED}" type="presOf" srcId="{13843A96-CF20-450C-A9BA-CE3FE7A6AE9A}" destId="{74532EE5-4515-4A77-A977-63BD5FE88C9E}" srcOrd="0" destOrd="0" presId="urn:microsoft.com/office/officeart/2005/8/layout/hList3"/>
    <dgm:cxn modelId="{2B3E52D7-EECA-4A7E-8ABC-D1E48D539520}" srcId="{195112FA-0520-45C6-AE7F-E8F758E60245}" destId="{405DA428-3333-4645-B606-ABE7B28217BB}" srcOrd="0" destOrd="0" parTransId="{C31408FB-E1C0-4D8B-A77F-329E11E2F817}" sibTransId="{B6049503-B3BA-4661-BD75-712196D5A26B}"/>
    <dgm:cxn modelId="{00FF3B6E-8072-4247-863D-8B535BA4358F}" srcId="{405DA428-3333-4645-B606-ABE7B28217BB}" destId="{13843A96-CF20-450C-A9BA-CE3FE7A6AE9A}" srcOrd="1" destOrd="0" parTransId="{D96775B3-59AE-4553-865C-12DC61D64DB7}" sibTransId="{7BFDD62D-C218-4F1E-AB0D-163A515EC8BA}"/>
    <dgm:cxn modelId="{AC2B1580-227C-4540-AE77-7E328BE6191B}" srcId="{405DA428-3333-4645-B606-ABE7B28217BB}" destId="{77770077-D75B-473A-BDC5-62842330C886}" srcOrd="0" destOrd="0" parTransId="{68DD1243-6F13-42D1-9A49-71B109E5FCB6}" sibTransId="{7094B052-2CA9-49AD-A3A2-E60DE2C918E0}"/>
    <dgm:cxn modelId="{FD567AEB-3638-4A58-99E2-2DAD6A530DD1}" type="presOf" srcId="{77770077-D75B-473A-BDC5-62842330C886}" destId="{4A74F4AF-78C4-4B5D-A6F2-78FF135CF803}" srcOrd="0" destOrd="0" presId="urn:microsoft.com/office/officeart/2005/8/layout/hList3"/>
    <dgm:cxn modelId="{B6F4ECB1-AABA-4BC7-B3B7-81623AA9AD39}" type="presParOf" srcId="{836B8D23-C0C7-4F14-BC24-A7258C186467}" destId="{408DE8ED-47FF-4C98-A69E-F28B9EA2F9C3}" srcOrd="0" destOrd="0" presId="urn:microsoft.com/office/officeart/2005/8/layout/hList3"/>
    <dgm:cxn modelId="{F8531AD8-721E-46FF-BF03-43D18ECA3F6E}" type="presParOf" srcId="{836B8D23-C0C7-4F14-BC24-A7258C186467}" destId="{19EA5532-A7CC-4CEA-89D4-88403B3F3C30}" srcOrd="1" destOrd="0" presId="urn:microsoft.com/office/officeart/2005/8/layout/hList3"/>
    <dgm:cxn modelId="{FE2E050F-B3D6-4A89-BB06-2BCADBF5AA0F}" type="presParOf" srcId="{19EA5532-A7CC-4CEA-89D4-88403B3F3C30}" destId="{4A74F4AF-78C4-4B5D-A6F2-78FF135CF803}" srcOrd="0" destOrd="0" presId="urn:microsoft.com/office/officeart/2005/8/layout/hList3"/>
    <dgm:cxn modelId="{8C67BB82-A70C-4329-A524-F7B254797A3F}" type="presParOf" srcId="{19EA5532-A7CC-4CEA-89D4-88403B3F3C30}" destId="{74532EE5-4515-4A77-A977-63BD5FE88C9E}" srcOrd="1" destOrd="0" presId="urn:microsoft.com/office/officeart/2005/8/layout/hList3"/>
    <dgm:cxn modelId="{C71AB3BE-A404-4043-9A17-CB60404FA7DA}" type="presParOf" srcId="{836B8D23-C0C7-4F14-BC24-A7258C186467}" destId="{6A89FD0C-8194-4C66-B61B-E6DD11411BC5}" srcOrd="2" destOrd="0" presId="urn:microsoft.com/office/officeart/2005/8/layout/h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DE8ED-47FF-4C98-A69E-F28B9EA2F9C3}">
      <dsp:nvSpPr>
        <dsp:cNvPr id="0" name=""/>
        <dsp:cNvSpPr/>
      </dsp:nvSpPr>
      <dsp:spPr>
        <a:xfrm>
          <a:off x="0" y="0"/>
          <a:ext cx="5484894" cy="555498"/>
        </a:xfrm>
        <a:prstGeom prst="rect">
          <a:avLst/>
        </a:prstGeom>
        <a:solidFill>
          <a:schemeClr val="accent1">
            <a:shade val="8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r-CA" sz="1400" b="1" kern="1200">
              <a:latin typeface="Tahoma" pitchFamily="34" charset="0"/>
              <a:ea typeface="Tahoma" pitchFamily="34" charset="0"/>
              <a:cs typeface="Tahoma" pitchFamily="34" charset="0"/>
            </a:rPr>
            <a:t>LECTURES COMPLÉMENTAIRES</a:t>
          </a:r>
        </a:p>
      </dsp:txBody>
      <dsp:txXfrm>
        <a:off x="0" y="0"/>
        <a:ext cx="5484894" cy="555498"/>
      </dsp:txXfrm>
    </dsp:sp>
    <dsp:sp modelId="{4A74F4AF-78C4-4B5D-A6F2-78FF135CF803}">
      <dsp:nvSpPr>
        <dsp:cNvPr id="0" name=""/>
        <dsp:cNvSpPr/>
      </dsp:nvSpPr>
      <dsp:spPr>
        <a:xfrm>
          <a:off x="0" y="555498"/>
          <a:ext cx="2742446" cy="116654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CA" sz="1200" b="1" kern="1200">
              <a:latin typeface="Tahoma" pitchFamily="34" charset="0"/>
              <a:ea typeface="Tahoma" pitchFamily="34" charset="0"/>
              <a:cs typeface="Tahoma" pitchFamily="34" charset="0"/>
            </a:rPr>
            <a:t>GUIDE ADMINISTRATIF SUR LE TRAITEMENT DES PLAINTES</a:t>
          </a:r>
        </a:p>
      </dsp:txBody>
      <dsp:txXfrm>
        <a:off x="0" y="555498"/>
        <a:ext cx="2742446" cy="1166545"/>
      </dsp:txXfrm>
    </dsp:sp>
    <dsp:sp modelId="{74532EE5-4515-4A77-A977-63BD5FE88C9E}">
      <dsp:nvSpPr>
        <dsp:cNvPr id="0" name=""/>
        <dsp:cNvSpPr/>
      </dsp:nvSpPr>
      <dsp:spPr>
        <a:xfrm>
          <a:off x="2742447" y="555498"/>
          <a:ext cx="2742446" cy="116654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CA" sz="1200" b="1" kern="1200">
              <a:latin typeface="Tahoma" pitchFamily="34" charset="0"/>
              <a:ea typeface="Tahoma" pitchFamily="34" charset="0"/>
              <a:cs typeface="Tahoma" pitchFamily="34" charset="0"/>
            </a:rPr>
            <a:t>POLITIQUE DE TRAITEMENT                      DES PLAINTES</a:t>
          </a:r>
        </a:p>
      </dsp:txBody>
      <dsp:txXfrm>
        <a:off x="2742447" y="555498"/>
        <a:ext cx="2742446" cy="1166545"/>
      </dsp:txXfrm>
    </dsp:sp>
    <dsp:sp modelId="{6A89FD0C-8194-4C66-B61B-E6DD11411BC5}">
      <dsp:nvSpPr>
        <dsp:cNvPr id="0" name=""/>
        <dsp:cNvSpPr/>
      </dsp:nvSpPr>
      <dsp:spPr>
        <a:xfrm>
          <a:off x="0" y="1722043"/>
          <a:ext cx="5484894" cy="129616"/>
        </a:xfrm>
        <a:prstGeom prst="rect">
          <a:avLst/>
        </a:prstGeom>
        <a:solidFill>
          <a:schemeClr val="accent1">
            <a:shade val="8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7F0CD-13CA-486B-9058-889C68C3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4351</Words>
  <Characters>24508</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PROCÉDURE</vt:lpstr>
    </vt:vector>
  </TitlesOfParts>
  <Company>AQCPE</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dc:title>
  <dc:creator>Andree Binette</dc:creator>
  <cp:lastModifiedBy>Annie Desbiens</cp:lastModifiedBy>
  <cp:revision>3</cp:revision>
  <cp:lastPrinted>2017-07-26T13:24:00Z</cp:lastPrinted>
  <dcterms:created xsi:type="dcterms:W3CDTF">2017-07-26T13:03:00Z</dcterms:created>
  <dcterms:modified xsi:type="dcterms:W3CDTF">2017-07-26T13:42:00Z</dcterms:modified>
</cp:coreProperties>
</file>